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2E497" w14:textId="77777777" w:rsidR="00B0306F" w:rsidRDefault="00B0306F" w:rsidP="00B0306F">
      <w:pPr>
        <w:rPr>
          <w:rFonts w:ascii="Arial" w:hAnsi="Arial" w:cs="Arial"/>
          <w:b/>
          <w:bCs/>
          <w:kern w:val="0"/>
          <w:sz w:val="32"/>
          <w:szCs w:val="32"/>
          <w:lang w:eastAsia="en-GB"/>
          <w14:ligatures w14:val="none"/>
        </w:rPr>
      </w:pPr>
      <w:r w:rsidRPr="00313DE4">
        <w:rPr>
          <w:rFonts w:ascii="Arial" w:hAnsi="Arial" w:cs="Arial"/>
          <w:b/>
          <w:bCs/>
          <w:kern w:val="0"/>
          <w:sz w:val="32"/>
          <w:szCs w:val="32"/>
          <w:lang w:eastAsia="en-GB"/>
          <w14:ligatures w14:val="none"/>
        </w:rPr>
        <w:t>Encouraging a focus on organisational culture in preventing and responding to organisational abuse</w:t>
      </w:r>
      <w:r>
        <w:rPr>
          <w:rStyle w:val="FootnoteReference"/>
          <w:rFonts w:ascii="Arial" w:hAnsi="Arial" w:cs="Arial"/>
          <w:b/>
          <w:bCs/>
          <w:kern w:val="0"/>
          <w:sz w:val="32"/>
          <w:szCs w:val="32"/>
          <w:lang w:eastAsia="en-GB"/>
          <w14:ligatures w14:val="none"/>
        </w:rPr>
        <w:footnoteReference w:id="1"/>
      </w:r>
    </w:p>
    <w:p w14:paraId="46184B19" w14:textId="77777777" w:rsidR="00B0306F" w:rsidRDefault="00B0306F" w:rsidP="00B0306F">
      <w:pPr>
        <w:rPr>
          <w:rFonts w:ascii="Arial" w:hAnsi="Arial" w:cs="Arial"/>
          <w:b/>
          <w:bCs/>
          <w:color w:val="000000" w:themeColor="text1"/>
          <w:kern w:val="0"/>
          <w:sz w:val="24"/>
          <w:szCs w:val="24"/>
          <w:lang w:eastAsia="en-GB"/>
          <w14:ligatures w14:val="none"/>
        </w:rPr>
      </w:pPr>
    </w:p>
    <w:p w14:paraId="2D05DA8C" w14:textId="77777777" w:rsidR="00B0306F" w:rsidRDefault="00B0306F" w:rsidP="00B0306F">
      <w:pPr>
        <w:rPr>
          <w:rFonts w:ascii="Arial" w:hAnsi="Arial" w:cs="Arial"/>
          <w:b/>
          <w:bCs/>
          <w:color w:val="000000" w:themeColor="text1"/>
          <w:kern w:val="0"/>
          <w:sz w:val="24"/>
          <w:szCs w:val="24"/>
          <w:lang w:eastAsia="en-GB"/>
          <w14:ligatures w14:val="none"/>
        </w:rPr>
      </w:pPr>
      <w:r w:rsidRPr="0070640A">
        <w:rPr>
          <w:rFonts w:ascii="Arial" w:hAnsi="Arial" w:cs="Arial"/>
          <w:b/>
          <w:bCs/>
          <w:color w:val="000000" w:themeColor="text1"/>
          <w:kern w:val="0"/>
          <w:sz w:val="24"/>
          <w:szCs w:val="24"/>
          <w:lang w:eastAsia="en-GB"/>
          <w14:ligatures w14:val="none"/>
        </w:rPr>
        <w:t>Author: Jane Lawson</w:t>
      </w:r>
    </w:p>
    <w:p w14:paraId="1A8A43AD" w14:textId="77777777" w:rsidR="004D5D99" w:rsidRDefault="004D5D99" w:rsidP="00B0306F">
      <w:pPr>
        <w:rPr>
          <w:rFonts w:ascii="Arial" w:hAnsi="Arial" w:cs="Arial"/>
          <w:b/>
          <w:bCs/>
          <w:color w:val="000000" w:themeColor="text1"/>
          <w:kern w:val="0"/>
          <w:sz w:val="24"/>
          <w:szCs w:val="24"/>
          <w:lang w:eastAsia="en-GB"/>
          <w14:ligatures w14:val="none"/>
        </w:rPr>
      </w:pPr>
    </w:p>
    <w:p w14:paraId="1B235A1C" w14:textId="012EE59C" w:rsidR="004D5D99" w:rsidRPr="004D5D99" w:rsidRDefault="004D5D99" w:rsidP="00B0306F">
      <w:pPr>
        <w:rPr>
          <w:rFonts w:ascii="Arial" w:hAnsi="Arial" w:cs="Arial"/>
          <w:color w:val="000000" w:themeColor="text1"/>
          <w:kern w:val="0"/>
          <w:sz w:val="24"/>
          <w:szCs w:val="24"/>
          <w:lang w:eastAsia="en-GB"/>
          <w14:ligatures w14:val="none"/>
        </w:rPr>
      </w:pPr>
      <w:r w:rsidRPr="004D5D99">
        <w:rPr>
          <w:rFonts w:ascii="Arial" w:hAnsi="Arial" w:cs="Arial"/>
          <w:color w:val="000000" w:themeColor="text1"/>
          <w:kern w:val="0"/>
          <w:sz w:val="24"/>
          <w:szCs w:val="24"/>
          <w:lang w:eastAsia="en-GB"/>
          <w14:ligatures w14:val="none"/>
        </w:rPr>
        <w:t>Produced January 2026</w:t>
      </w:r>
    </w:p>
    <w:p w14:paraId="549DE5E1" w14:textId="77777777" w:rsidR="00B0306F" w:rsidRDefault="00B0306F" w:rsidP="00B0306F">
      <w:pPr>
        <w:rPr>
          <w:rFonts w:ascii="Arial" w:hAnsi="Arial" w:cs="Arial"/>
          <w:b/>
          <w:bCs/>
          <w:sz w:val="32"/>
          <w:szCs w:val="32"/>
        </w:rPr>
      </w:pPr>
    </w:p>
    <w:p w14:paraId="4888CB58" w14:textId="77777777" w:rsidR="00B0306F" w:rsidRPr="0070640A" w:rsidRDefault="00B0306F" w:rsidP="00B0306F">
      <w:pPr>
        <w:rPr>
          <w:rFonts w:ascii="Arial" w:hAnsi="Arial" w:cs="Arial"/>
          <w:b/>
          <w:bCs/>
          <w:sz w:val="32"/>
          <w:szCs w:val="32"/>
        </w:rPr>
      </w:pPr>
      <w:r w:rsidRPr="0070640A">
        <w:rPr>
          <w:rFonts w:ascii="Arial" w:hAnsi="Arial" w:cs="Arial"/>
          <w:b/>
          <w:bCs/>
          <w:sz w:val="32"/>
          <w:szCs w:val="32"/>
        </w:rPr>
        <w:t xml:space="preserve">Executive Summary </w:t>
      </w:r>
    </w:p>
    <w:p w14:paraId="42EDCA4E" w14:textId="77777777" w:rsidR="00B0306F" w:rsidRDefault="00B0306F" w:rsidP="00B0306F">
      <w:pPr>
        <w:rPr>
          <w:rFonts w:ascii="Arial" w:hAnsi="Arial" w:cs="Arial"/>
          <w:sz w:val="24"/>
          <w:szCs w:val="24"/>
        </w:rPr>
      </w:pPr>
    </w:p>
    <w:p w14:paraId="3776FC49" w14:textId="77777777" w:rsidR="00B0306F" w:rsidRDefault="00B0306F" w:rsidP="00B0306F">
      <w:pPr>
        <w:rPr>
          <w:rFonts w:ascii="Arial" w:hAnsi="Arial" w:cs="Arial"/>
          <w:sz w:val="24"/>
          <w:szCs w:val="24"/>
        </w:rPr>
      </w:pPr>
      <w:r>
        <w:rPr>
          <w:rFonts w:ascii="Arial" w:hAnsi="Arial" w:cs="Arial"/>
          <w:sz w:val="24"/>
          <w:szCs w:val="24"/>
        </w:rPr>
        <w:t xml:space="preserve">This paper sets out a strong rationale for a focus on organisational culture. It is intended to support making an impact on a pattern of organisational abuse across health and social care that has continued over many decades. It draws attention to research, literature, guidance, reviews, inquiries and experiences that highlight aspects of those cultures that are most significant. The paper is not intended as an </w:t>
      </w:r>
      <w:proofErr w:type="gramStart"/>
      <w:r>
        <w:rPr>
          <w:rFonts w:ascii="Arial" w:hAnsi="Arial" w:cs="Arial"/>
          <w:sz w:val="24"/>
          <w:szCs w:val="24"/>
        </w:rPr>
        <w:t>end in itself, but</w:t>
      </w:r>
      <w:proofErr w:type="gramEnd"/>
      <w:r>
        <w:rPr>
          <w:rFonts w:ascii="Arial" w:hAnsi="Arial" w:cs="Arial"/>
          <w:sz w:val="24"/>
          <w:szCs w:val="24"/>
        </w:rPr>
        <w:t xml:space="preserve"> as a ‘master document’ to inform and provoke system wide action.</w:t>
      </w:r>
    </w:p>
    <w:p w14:paraId="6AB95036" w14:textId="77777777" w:rsidR="00B0306F" w:rsidRDefault="00B0306F" w:rsidP="00B0306F">
      <w:pPr>
        <w:rPr>
          <w:rFonts w:ascii="Arial" w:hAnsi="Arial" w:cs="Arial"/>
          <w:sz w:val="24"/>
          <w:szCs w:val="24"/>
        </w:rPr>
      </w:pPr>
    </w:p>
    <w:p w14:paraId="12C93C84" w14:textId="1B3A748F" w:rsidR="001A023D" w:rsidRPr="001A023D" w:rsidRDefault="00B0306F" w:rsidP="001A023D">
      <w:pPr>
        <w:rPr>
          <w:rFonts w:ascii="Arial" w:hAnsi="Arial" w:cs="Arial"/>
          <w:color w:val="000000" w:themeColor="text1"/>
          <w:sz w:val="24"/>
          <w:szCs w:val="24"/>
        </w:rPr>
      </w:pPr>
      <w:r>
        <w:rPr>
          <w:rFonts w:ascii="Arial" w:hAnsi="Arial" w:cs="Arial"/>
          <w:sz w:val="24"/>
          <w:szCs w:val="24"/>
        </w:rPr>
        <w:t>An ext</w:t>
      </w:r>
      <w:r w:rsidRPr="00FC2763">
        <w:rPr>
          <w:rFonts w:ascii="Arial" w:hAnsi="Arial" w:cs="Arial"/>
          <w:sz w:val="24"/>
          <w:szCs w:val="24"/>
        </w:rPr>
        <w:t>ensive literature</w:t>
      </w:r>
      <w:r>
        <w:rPr>
          <w:rFonts w:ascii="Arial" w:hAnsi="Arial" w:cs="Arial"/>
          <w:sz w:val="24"/>
          <w:szCs w:val="24"/>
        </w:rPr>
        <w:t xml:space="preserve"> and </w:t>
      </w:r>
      <w:r w:rsidRPr="00FC2763">
        <w:rPr>
          <w:rFonts w:ascii="Arial" w:hAnsi="Arial" w:cs="Arial"/>
          <w:sz w:val="24"/>
          <w:szCs w:val="24"/>
        </w:rPr>
        <w:t>resources</w:t>
      </w:r>
      <w:r>
        <w:rPr>
          <w:rFonts w:ascii="Arial" w:hAnsi="Arial" w:cs="Arial"/>
          <w:sz w:val="24"/>
          <w:szCs w:val="24"/>
        </w:rPr>
        <w:t xml:space="preserve"> that can contribute to </w:t>
      </w:r>
      <w:r w:rsidRPr="00FC2763">
        <w:rPr>
          <w:rFonts w:ascii="Arial" w:hAnsi="Arial" w:cs="Arial"/>
          <w:sz w:val="24"/>
          <w:szCs w:val="24"/>
        </w:rPr>
        <w:t xml:space="preserve">preventing and responding to organisational abuse </w:t>
      </w:r>
      <w:r>
        <w:rPr>
          <w:rFonts w:ascii="Arial" w:hAnsi="Arial" w:cs="Arial"/>
          <w:sz w:val="24"/>
          <w:szCs w:val="24"/>
        </w:rPr>
        <w:t xml:space="preserve">is </w:t>
      </w:r>
      <w:r w:rsidRPr="00FC2763">
        <w:rPr>
          <w:rFonts w:ascii="Arial" w:hAnsi="Arial" w:cs="Arial"/>
          <w:sz w:val="24"/>
          <w:szCs w:val="24"/>
        </w:rPr>
        <w:t>dispersed</w:t>
      </w:r>
      <w:r>
        <w:rPr>
          <w:rFonts w:ascii="Arial" w:hAnsi="Arial" w:cs="Arial"/>
          <w:sz w:val="24"/>
          <w:szCs w:val="24"/>
        </w:rPr>
        <w:t xml:space="preserve"> and m</w:t>
      </w:r>
      <w:r w:rsidRPr="00FC2763">
        <w:rPr>
          <w:rFonts w:ascii="Arial" w:hAnsi="Arial" w:cs="Arial"/>
          <w:sz w:val="24"/>
          <w:szCs w:val="24"/>
        </w:rPr>
        <w:t xml:space="preserve">uch of this is not widely known about. Conversations in the course of this work have uncovered approaches (some developed from a </w:t>
      </w:r>
      <w:r>
        <w:rPr>
          <w:rFonts w:ascii="Arial" w:hAnsi="Arial" w:cs="Arial"/>
          <w:sz w:val="24"/>
          <w:szCs w:val="24"/>
        </w:rPr>
        <w:t xml:space="preserve">very </w:t>
      </w:r>
      <w:r w:rsidRPr="00FC2763">
        <w:rPr>
          <w:rFonts w:ascii="Arial" w:hAnsi="Arial" w:cs="Arial"/>
          <w:sz w:val="24"/>
          <w:szCs w:val="24"/>
        </w:rPr>
        <w:t xml:space="preserve">strong evidence base) that can </w:t>
      </w:r>
      <w:r>
        <w:rPr>
          <w:rFonts w:ascii="Arial" w:hAnsi="Arial" w:cs="Arial"/>
          <w:sz w:val="24"/>
          <w:szCs w:val="24"/>
        </w:rPr>
        <w:t xml:space="preserve">and do </w:t>
      </w:r>
      <w:r w:rsidRPr="00FC2763">
        <w:rPr>
          <w:rFonts w:ascii="Arial" w:hAnsi="Arial" w:cs="Arial"/>
          <w:sz w:val="24"/>
          <w:szCs w:val="24"/>
        </w:rPr>
        <w:t>work well in creating positive organisational cultures</w:t>
      </w:r>
      <w:r>
        <w:rPr>
          <w:rFonts w:ascii="Arial" w:hAnsi="Arial" w:cs="Arial"/>
          <w:sz w:val="24"/>
          <w:szCs w:val="24"/>
        </w:rPr>
        <w:t xml:space="preserve">. This paper calls for joined up action to </w:t>
      </w:r>
      <w:r w:rsidRPr="00FC2763">
        <w:rPr>
          <w:rFonts w:ascii="Arial" w:hAnsi="Arial" w:cs="Arial"/>
          <w:sz w:val="24"/>
          <w:szCs w:val="24"/>
        </w:rPr>
        <w:t>draw attention to and develop th</w:t>
      </w:r>
      <w:r>
        <w:rPr>
          <w:rFonts w:ascii="Arial" w:hAnsi="Arial" w:cs="Arial"/>
          <w:sz w:val="24"/>
          <w:szCs w:val="24"/>
        </w:rPr>
        <w:t>ese insights.</w:t>
      </w:r>
      <w:r w:rsidR="001A023D">
        <w:rPr>
          <w:rFonts w:ascii="Arial" w:hAnsi="Arial" w:cs="Arial"/>
          <w:sz w:val="24"/>
          <w:szCs w:val="24"/>
        </w:rPr>
        <w:t xml:space="preserve"> </w:t>
      </w:r>
      <w:r w:rsidR="001A023D" w:rsidRPr="001A023D">
        <w:rPr>
          <w:rFonts w:ascii="Arial" w:hAnsi="Arial" w:cs="Arial"/>
          <w:color w:val="000000" w:themeColor="text1"/>
          <w:sz w:val="24"/>
          <w:szCs w:val="24"/>
        </w:rPr>
        <w:t>It</w:t>
      </w:r>
      <w:r w:rsidR="001A023D" w:rsidRPr="001A023D">
        <w:rPr>
          <w:rFonts w:ascii="Arial" w:hAnsi="Arial" w:cs="Arial"/>
          <w:color w:val="000000" w:themeColor="text1"/>
          <w:sz w:val="24"/>
          <w:szCs w:val="24"/>
        </w:rPr>
        <w:t xml:space="preserve"> argues that a difference can be made now in developing safe, compassionate cultures. It sets out </w:t>
      </w:r>
      <w:r w:rsidR="001A023D" w:rsidRPr="001A023D">
        <w:rPr>
          <w:rFonts w:ascii="Arial" w:hAnsi="Arial" w:cs="Arial"/>
          <w:color w:val="000000" w:themeColor="text1"/>
          <w:sz w:val="24"/>
          <w:szCs w:val="24"/>
        </w:rPr>
        <w:t xml:space="preserve">practical </w:t>
      </w:r>
      <w:r w:rsidR="001A023D" w:rsidRPr="001A023D">
        <w:rPr>
          <w:rFonts w:ascii="Arial" w:hAnsi="Arial" w:cs="Arial"/>
          <w:color w:val="000000" w:themeColor="text1"/>
          <w:sz w:val="24"/>
          <w:szCs w:val="24"/>
        </w:rPr>
        <w:t>ideas and resources that can help</w:t>
      </w:r>
      <w:r w:rsidR="001A023D" w:rsidRPr="001A023D">
        <w:rPr>
          <w:rFonts w:ascii="Arial" w:hAnsi="Arial" w:cs="Arial"/>
          <w:color w:val="000000" w:themeColor="text1"/>
          <w:sz w:val="24"/>
          <w:szCs w:val="24"/>
        </w:rPr>
        <w:t xml:space="preserve"> and focuses on five imperatives for achieving necessary change.</w:t>
      </w:r>
    </w:p>
    <w:p w14:paraId="624723B2" w14:textId="4D235AC3" w:rsidR="00B0306F" w:rsidRPr="00215984" w:rsidRDefault="00B0306F" w:rsidP="00B0306F">
      <w:pPr>
        <w:rPr>
          <w:rFonts w:ascii="Arial" w:hAnsi="Arial" w:cs="Arial"/>
          <w:sz w:val="24"/>
          <w:szCs w:val="24"/>
        </w:rPr>
      </w:pPr>
    </w:p>
    <w:p w14:paraId="26A61AC6" w14:textId="131D8D82" w:rsidR="00B0306F" w:rsidRPr="001A023D" w:rsidRDefault="00B0306F" w:rsidP="00B0306F">
      <w:pPr>
        <w:rPr>
          <w:rFonts w:ascii="Arial" w:hAnsi="Arial" w:cs="Arial"/>
          <w:color w:val="000000" w:themeColor="text1"/>
          <w:sz w:val="24"/>
          <w:szCs w:val="24"/>
        </w:rPr>
      </w:pPr>
      <w:r>
        <w:rPr>
          <w:rFonts w:ascii="Arial" w:hAnsi="Arial" w:cs="Arial"/>
          <w:sz w:val="24"/>
          <w:szCs w:val="24"/>
        </w:rPr>
        <w:t xml:space="preserve">It proposes development of available insights into </w:t>
      </w:r>
      <w:bookmarkStart w:id="0" w:name="_Hlk218591315"/>
      <w:r>
        <w:rPr>
          <w:rFonts w:ascii="Arial" w:hAnsi="Arial" w:cs="Arial"/>
          <w:sz w:val="24"/>
          <w:szCs w:val="24"/>
        </w:rPr>
        <w:t xml:space="preserve">short functional resources that can  influence change. Those resources could be aimed at addressing specific themes and issues for those </w:t>
      </w:r>
      <w:bookmarkEnd w:id="0"/>
      <w:r>
        <w:rPr>
          <w:rFonts w:ascii="Arial" w:hAnsi="Arial" w:cs="Arial"/>
          <w:sz w:val="24"/>
          <w:szCs w:val="24"/>
        </w:rPr>
        <w:t xml:space="preserve">who have an interest in or involvement in health and social care, and bearing in mind the range of responsibilities, needs and capabilities. </w:t>
      </w:r>
      <w:r w:rsidR="001A023D" w:rsidRPr="001A023D">
        <w:rPr>
          <w:rFonts w:ascii="Arial" w:hAnsi="Arial" w:cs="Arial"/>
          <w:color w:val="000000" w:themeColor="text1"/>
          <w:sz w:val="24"/>
          <w:szCs w:val="24"/>
        </w:rPr>
        <w:t xml:space="preserve">A </w:t>
      </w:r>
      <w:r w:rsidR="001A023D" w:rsidRPr="001A023D">
        <w:rPr>
          <w:rFonts w:ascii="Arial" w:hAnsi="Arial" w:cs="Arial"/>
          <w:color w:val="000000" w:themeColor="text1"/>
          <w:sz w:val="24"/>
          <w:szCs w:val="24"/>
        </w:rPr>
        <w:t xml:space="preserve"> SAB or an organisation might </w:t>
      </w:r>
      <w:r w:rsidR="001A023D" w:rsidRPr="001A023D">
        <w:rPr>
          <w:rFonts w:ascii="Arial" w:hAnsi="Arial" w:cs="Arial"/>
          <w:color w:val="000000" w:themeColor="text1"/>
          <w:sz w:val="24"/>
          <w:szCs w:val="24"/>
        </w:rPr>
        <w:t xml:space="preserve">for example </w:t>
      </w:r>
      <w:r w:rsidR="001A023D" w:rsidRPr="001A023D">
        <w:rPr>
          <w:rFonts w:ascii="Arial" w:hAnsi="Arial" w:cs="Arial"/>
          <w:color w:val="000000" w:themeColor="text1"/>
          <w:sz w:val="24"/>
          <w:szCs w:val="24"/>
        </w:rPr>
        <w:t xml:space="preserve">select specific areas for focus. Perhaps areas where </w:t>
      </w:r>
      <w:r w:rsidR="001A023D" w:rsidRPr="001A023D">
        <w:rPr>
          <w:rFonts w:ascii="Arial" w:hAnsi="Arial" w:cs="Arial"/>
          <w:color w:val="000000" w:themeColor="text1"/>
          <w:sz w:val="24"/>
          <w:szCs w:val="24"/>
        </w:rPr>
        <w:t>challenges</w:t>
      </w:r>
      <w:r w:rsidR="001A023D" w:rsidRPr="001A023D">
        <w:rPr>
          <w:rFonts w:ascii="Arial" w:hAnsi="Arial" w:cs="Arial"/>
          <w:color w:val="000000" w:themeColor="text1"/>
          <w:sz w:val="24"/>
          <w:szCs w:val="24"/>
        </w:rPr>
        <w:t xml:space="preserve"> have </w:t>
      </w:r>
      <w:r w:rsidR="001A023D" w:rsidRPr="001A023D">
        <w:rPr>
          <w:rFonts w:ascii="Arial" w:hAnsi="Arial" w:cs="Arial"/>
          <w:color w:val="000000" w:themeColor="text1"/>
          <w:sz w:val="24"/>
          <w:szCs w:val="24"/>
        </w:rPr>
        <w:t xml:space="preserve">already </w:t>
      </w:r>
      <w:r w:rsidR="001A023D" w:rsidRPr="001A023D">
        <w:rPr>
          <w:rFonts w:ascii="Arial" w:hAnsi="Arial" w:cs="Arial"/>
          <w:color w:val="000000" w:themeColor="text1"/>
          <w:sz w:val="24"/>
          <w:szCs w:val="24"/>
        </w:rPr>
        <w:t>been identified.</w:t>
      </w:r>
    </w:p>
    <w:p w14:paraId="4D5DD78D" w14:textId="77777777" w:rsidR="00B0306F" w:rsidRDefault="00B0306F" w:rsidP="00B0306F">
      <w:pPr>
        <w:rPr>
          <w:rFonts w:ascii="Arial" w:hAnsi="Arial" w:cs="Arial"/>
          <w:sz w:val="24"/>
          <w:szCs w:val="24"/>
        </w:rPr>
      </w:pPr>
      <w:r>
        <w:rPr>
          <w:rFonts w:ascii="Arial" w:hAnsi="Arial" w:cs="Arial"/>
          <w:sz w:val="24"/>
          <w:szCs w:val="24"/>
        </w:rPr>
        <w:t xml:space="preserve"> </w:t>
      </w:r>
    </w:p>
    <w:p w14:paraId="242309DA" w14:textId="77777777" w:rsidR="00B0306F" w:rsidRDefault="00B0306F" w:rsidP="00B0306F">
      <w:pPr>
        <w:rPr>
          <w:rFonts w:ascii="Arial" w:hAnsi="Arial" w:cs="Arial"/>
          <w:sz w:val="24"/>
          <w:szCs w:val="24"/>
        </w:rPr>
      </w:pPr>
      <w:r w:rsidRPr="00215984">
        <w:rPr>
          <w:rFonts w:ascii="Arial" w:hAnsi="Arial" w:cs="Arial"/>
          <w:sz w:val="24"/>
          <w:szCs w:val="24"/>
        </w:rPr>
        <w:t>Th</w:t>
      </w:r>
      <w:r>
        <w:rPr>
          <w:rFonts w:ascii="Arial" w:hAnsi="Arial" w:cs="Arial"/>
          <w:sz w:val="24"/>
          <w:szCs w:val="24"/>
        </w:rPr>
        <w:t>e</w:t>
      </w:r>
      <w:r w:rsidRPr="00215984">
        <w:rPr>
          <w:rFonts w:ascii="Arial" w:hAnsi="Arial" w:cs="Arial"/>
          <w:sz w:val="24"/>
          <w:szCs w:val="24"/>
        </w:rPr>
        <w:t xml:space="preserve"> paper </w:t>
      </w:r>
      <w:r>
        <w:rPr>
          <w:rFonts w:ascii="Arial" w:hAnsi="Arial" w:cs="Arial"/>
          <w:sz w:val="24"/>
          <w:szCs w:val="24"/>
        </w:rPr>
        <w:t>includes:</w:t>
      </w:r>
    </w:p>
    <w:p w14:paraId="6F3DAA90" w14:textId="77777777" w:rsidR="00B0306F" w:rsidRPr="00215984" w:rsidRDefault="00B0306F" w:rsidP="00B0306F">
      <w:pPr>
        <w:pStyle w:val="ListParagraph"/>
        <w:numPr>
          <w:ilvl w:val="0"/>
          <w:numId w:val="2"/>
        </w:numPr>
        <w:rPr>
          <w:rFonts w:ascii="Arial" w:hAnsi="Arial" w:cs="Arial"/>
          <w:sz w:val="24"/>
          <w:szCs w:val="24"/>
        </w:rPr>
      </w:pPr>
      <w:r>
        <w:rPr>
          <w:rFonts w:ascii="Arial" w:hAnsi="Arial" w:cs="Arial"/>
          <w:sz w:val="24"/>
          <w:szCs w:val="24"/>
        </w:rPr>
        <w:t xml:space="preserve">A </w:t>
      </w:r>
      <w:r w:rsidRPr="00215984">
        <w:rPr>
          <w:rFonts w:ascii="Arial" w:hAnsi="Arial" w:cs="Arial"/>
          <w:sz w:val="24"/>
          <w:szCs w:val="24"/>
        </w:rPr>
        <w:t xml:space="preserve">rationale and evidence </w:t>
      </w:r>
      <w:r>
        <w:rPr>
          <w:rFonts w:ascii="Arial" w:hAnsi="Arial" w:cs="Arial"/>
          <w:sz w:val="24"/>
          <w:szCs w:val="24"/>
        </w:rPr>
        <w:t xml:space="preserve">identifying </w:t>
      </w:r>
      <w:r w:rsidRPr="00215984">
        <w:rPr>
          <w:rFonts w:ascii="Arial" w:hAnsi="Arial" w:cs="Arial"/>
          <w:sz w:val="24"/>
          <w:szCs w:val="24"/>
        </w:rPr>
        <w:t xml:space="preserve">the need for a focus on organisational culture in addressing organisational abuse </w:t>
      </w:r>
    </w:p>
    <w:p w14:paraId="2BC54343" w14:textId="77777777" w:rsidR="00B0306F" w:rsidRDefault="00B0306F" w:rsidP="00B0306F">
      <w:pPr>
        <w:pStyle w:val="ListParagraph"/>
        <w:numPr>
          <w:ilvl w:val="0"/>
          <w:numId w:val="2"/>
        </w:numPr>
        <w:rPr>
          <w:rFonts w:ascii="Arial" w:hAnsi="Arial" w:cs="Arial"/>
          <w:sz w:val="24"/>
          <w:szCs w:val="24"/>
        </w:rPr>
      </w:pPr>
      <w:r w:rsidRPr="00215984">
        <w:rPr>
          <w:rFonts w:ascii="Arial" w:hAnsi="Arial" w:cs="Arial"/>
          <w:sz w:val="24"/>
          <w:szCs w:val="24"/>
        </w:rPr>
        <w:t xml:space="preserve">evidence of the significant impact of culture where organisational abuse happens </w:t>
      </w:r>
    </w:p>
    <w:p w14:paraId="49B21903" w14:textId="77777777" w:rsidR="00B0306F" w:rsidRDefault="00B0306F" w:rsidP="00B0306F">
      <w:pPr>
        <w:pStyle w:val="ListParagraph"/>
        <w:numPr>
          <w:ilvl w:val="0"/>
          <w:numId w:val="2"/>
        </w:numPr>
        <w:rPr>
          <w:rFonts w:ascii="Arial" w:hAnsi="Arial" w:cs="Arial"/>
          <w:sz w:val="24"/>
          <w:szCs w:val="24"/>
        </w:rPr>
      </w:pPr>
      <w:r>
        <w:rPr>
          <w:rFonts w:ascii="Arial" w:hAnsi="Arial" w:cs="Arial"/>
          <w:sz w:val="24"/>
          <w:szCs w:val="24"/>
        </w:rPr>
        <w:t xml:space="preserve">examples of </w:t>
      </w:r>
      <w:r w:rsidRPr="003628E8">
        <w:rPr>
          <w:rFonts w:ascii="Arial" w:hAnsi="Arial" w:cs="Arial"/>
          <w:sz w:val="24"/>
          <w:szCs w:val="24"/>
        </w:rPr>
        <w:t xml:space="preserve">repetitive negative hallmarks of cultures where organisational abuse thrives </w:t>
      </w:r>
      <w:r w:rsidRPr="00215984">
        <w:rPr>
          <w:rFonts w:ascii="Arial" w:hAnsi="Arial" w:cs="Arial"/>
          <w:sz w:val="24"/>
          <w:szCs w:val="24"/>
        </w:rPr>
        <w:t xml:space="preserve"> </w:t>
      </w:r>
    </w:p>
    <w:p w14:paraId="5076605B" w14:textId="77777777" w:rsidR="00B0306F" w:rsidRDefault="00B0306F" w:rsidP="00B0306F">
      <w:pPr>
        <w:pStyle w:val="ListParagraph"/>
        <w:numPr>
          <w:ilvl w:val="0"/>
          <w:numId w:val="2"/>
        </w:numPr>
        <w:rPr>
          <w:rFonts w:ascii="Arial" w:hAnsi="Arial" w:cs="Arial"/>
          <w:sz w:val="24"/>
          <w:szCs w:val="24"/>
        </w:rPr>
      </w:pPr>
      <w:r>
        <w:rPr>
          <w:rFonts w:ascii="Arial" w:hAnsi="Arial" w:cs="Arial"/>
          <w:sz w:val="24"/>
          <w:szCs w:val="24"/>
        </w:rPr>
        <w:t xml:space="preserve">barriers to establishing a positive culture </w:t>
      </w:r>
    </w:p>
    <w:p w14:paraId="685B5BD9" w14:textId="77777777" w:rsidR="00B0306F" w:rsidRDefault="00B0306F" w:rsidP="00B0306F">
      <w:pPr>
        <w:pStyle w:val="ListParagraph"/>
        <w:numPr>
          <w:ilvl w:val="0"/>
          <w:numId w:val="2"/>
        </w:numPr>
        <w:rPr>
          <w:rFonts w:ascii="Arial" w:hAnsi="Arial" w:cs="Arial"/>
          <w:sz w:val="24"/>
          <w:szCs w:val="24"/>
        </w:rPr>
      </w:pPr>
      <w:r w:rsidRPr="006D656C">
        <w:rPr>
          <w:rFonts w:ascii="Arial" w:hAnsi="Arial" w:cs="Arial"/>
          <w:sz w:val="24"/>
          <w:szCs w:val="24"/>
        </w:rPr>
        <w:t xml:space="preserve">five </w:t>
      </w:r>
      <w:r>
        <w:rPr>
          <w:rFonts w:ascii="Arial" w:hAnsi="Arial" w:cs="Arial"/>
          <w:sz w:val="24"/>
          <w:szCs w:val="24"/>
        </w:rPr>
        <w:t xml:space="preserve">aspects of organisational cultures </w:t>
      </w:r>
      <w:r w:rsidRPr="006D656C">
        <w:rPr>
          <w:rFonts w:ascii="Arial" w:hAnsi="Arial" w:cs="Arial"/>
          <w:sz w:val="24"/>
          <w:szCs w:val="24"/>
        </w:rPr>
        <w:t xml:space="preserve">that it suggests can contribute to generating safer, more compassionate organisations </w:t>
      </w:r>
    </w:p>
    <w:p w14:paraId="13DF770A" w14:textId="77777777" w:rsidR="00B0306F" w:rsidRPr="006D656C" w:rsidRDefault="00B0306F" w:rsidP="00B0306F">
      <w:pPr>
        <w:pStyle w:val="ListParagraph"/>
        <w:numPr>
          <w:ilvl w:val="0"/>
          <w:numId w:val="2"/>
        </w:numPr>
        <w:rPr>
          <w:rFonts w:ascii="Arial" w:hAnsi="Arial" w:cs="Arial"/>
          <w:sz w:val="24"/>
          <w:szCs w:val="24"/>
        </w:rPr>
      </w:pPr>
      <w:r w:rsidRPr="006D656C">
        <w:rPr>
          <w:rFonts w:ascii="Arial" w:hAnsi="Arial" w:cs="Arial"/>
          <w:sz w:val="24"/>
          <w:szCs w:val="24"/>
        </w:rPr>
        <w:lastRenderedPageBreak/>
        <w:t xml:space="preserve">reference to a range of literature, research, experience and expertise that can help in </w:t>
      </w:r>
      <w:r>
        <w:rPr>
          <w:rFonts w:ascii="Arial" w:hAnsi="Arial" w:cs="Arial"/>
          <w:sz w:val="24"/>
          <w:szCs w:val="24"/>
        </w:rPr>
        <w:t xml:space="preserve">positive development of </w:t>
      </w:r>
      <w:r w:rsidRPr="006D656C">
        <w:rPr>
          <w:rFonts w:ascii="Arial" w:hAnsi="Arial" w:cs="Arial"/>
          <w:sz w:val="24"/>
          <w:szCs w:val="24"/>
        </w:rPr>
        <w:t xml:space="preserve">those five aspects of organisational cultures </w:t>
      </w:r>
    </w:p>
    <w:p w14:paraId="7EE680FD" w14:textId="77777777" w:rsidR="00B0306F" w:rsidRPr="0070640A" w:rsidRDefault="00B0306F" w:rsidP="00B0306F">
      <w:pPr>
        <w:pStyle w:val="ListParagraph"/>
        <w:numPr>
          <w:ilvl w:val="0"/>
          <w:numId w:val="2"/>
        </w:numPr>
        <w:rPr>
          <w:rFonts w:ascii="Arial" w:hAnsi="Arial" w:cs="Arial"/>
          <w:sz w:val="24"/>
          <w:szCs w:val="24"/>
        </w:rPr>
      </w:pPr>
      <w:r w:rsidRPr="0070640A">
        <w:rPr>
          <w:rFonts w:ascii="Arial" w:hAnsi="Arial" w:cs="Arial"/>
          <w:sz w:val="24"/>
          <w:szCs w:val="24"/>
        </w:rPr>
        <w:t>a case for inclusive effort. Deliberately seeking out new connections, inviting challenge that can disrupt current pathways to finding solutions. Significant here is inclusion of patients, service users, their families and co-production experts and others who</w:t>
      </w:r>
      <w:r>
        <w:rPr>
          <w:rFonts w:ascii="Arial" w:hAnsi="Arial" w:cs="Arial"/>
          <w:sz w:val="24"/>
          <w:szCs w:val="24"/>
        </w:rPr>
        <w:t>se input is vital</w:t>
      </w:r>
      <w:r w:rsidRPr="0070640A">
        <w:rPr>
          <w:rFonts w:ascii="Arial" w:hAnsi="Arial" w:cs="Arial"/>
          <w:sz w:val="24"/>
          <w:szCs w:val="24"/>
        </w:rPr>
        <w:t>.</w:t>
      </w:r>
    </w:p>
    <w:p w14:paraId="6BEF5940" w14:textId="77777777" w:rsidR="00B0306F" w:rsidRPr="00E212E0" w:rsidRDefault="00B0306F" w:rsidP="00B0306F">
      <w:pPr>
        <w:rPr>
          <w:rFonts w:ascii="Arial" w:hAnsi="Arial" w:cs="Arial"/>
          <w:color w:val="EE0000"/>
          <w:sz w:val="24"/>
          <w:szCs w:val="24"/>
        </w:rPr>
      </w:pPr>
    </w:p>
    <w:p w14:paraId="583FE974" w14:textId="77777777" w:rsidR="00B0306F" w:rsidRDefault="00B0306F" w:rsidP="00B0306F">
      <w:pPr>
        <w:rPr>
          <w:rFonts w:ascii="Arial" w:hAnsi="Arial" w:cs="Arial"/>
          <w:sz w:val="24"/>
          <w:szCs w:val="24"/>
        </w:rPr>
      </w:pPr>
      <w:r w:rsidRPr="005D7EFB">
        <w:rPr>
          <w:rFonts w:ascii="Arial" w:hAnsi="Arial" w:cs="Arial"/>
          <w:sz w:val="24"/>
          <w:szCs w:val="24"/>
        </w:rPr>
        <w:t>Th</w:t>
      </w:r>
      <w:r>
        <w:rPr>
          <w:rFonts w:ascii="Arial" w:hAnsi="Arial" w:cs="Arial"/>
          <w:sz w:val="24"/>
          <w:szCs w:val="24"/>
        </w:rPr>
        <w:t>e</w:t>
      </w:r>
      <w:r w:rsidRPr="005D7EFB">
        <w:rPr>
          <w:rFonts w:ascii="Arial" w:hAnsi="Arial" w:cs="Arial"/>
          <w:sz w:val="24"/>
          <w:szCs w:val="24"/>
        </w:rPr>
        <w:t xml:space="preserve"> </w:t>
      </w:r>
      <w:r>
        <w:rPr>
          <w:rFonts w:ascii="Arial" w:hAnsi="Arial" w:cs="Arial"/>
          <w:sz w:val="24"/>
          <w:szCs w:val="24"/>
        </w:rPr>
        <w:t xml:space="preserve">work </w:t>
      </w:r>
      <w:r w:rsidRPr="005D7EFB">
        <w:rPr>
          <w:rFonts w:ascii="Arial" w:hAnsi="Arial" w:cs="Arial"/>
          <w:sz w:val="24"/>
          <w:szCs w:val="24"/>
        </w:rPr>
        <w:t xml:space="preserve">began as a small scale attempt to find out through conversations, about what can help in creating positive cultures and </w:t>
      </w:r>
      <w:r>
        <w:rPr>
          <w:rFonts w:ascii="Arial" w:hAnsi="Arial" w:cs="Arial"/>
          <w:sz w:val="24"/>
          <w:szCs w:val="24"/>
        </w:rPr>
        <w:t xml:space="preserve">in </w:t>
      </w:r>
      <w:r w:rsidRPr="00FC2763">
        <w:rPr>
          <w:rFonts w:ascii="Arial" w:hAnsi="Arial" w:cs="Arial"/>
          <w:sz w:val="24"/>
          <w:szCs w:val="24"/>
        </w:rPr>
        <w:t xml:space="preserve">turning around repetitive hallmarks of cultures where organisational abuse occurs. </w:t>
      </w:r>
      <w:r w:rsidRPr="005D7EFB">
        <w:rPr>
          <w:rFonts w:ascii="Arial" w:hAnsi="Arial" w:cs="Arial"/>
          <w:sz w:val="24"/>
          <w:szCs w:val="24"/>
        </w:rPr>
        <w:t xml:space="preserve">It developed into something </w:t>
      </w:r>
      <w:r>
        <w:rPr>
          <w:rFonts w:ascii="Arial" w:hAnsi="Arial" w:cs="Arial"/>
          <w:sz w:val="24"/>
          <w:szCs w:val="24"/>
        </w:rPr>
        <w:t xml:space="preserve">much </w:t>
      </w:r>
      <w:r w:rsidRPr="005D7EFB">
        <w:rPr>
          <w:rFonts w:ascii="Arial" w:hAnsi="Arial" w:cs="Arial"/>
          <w:sz w:val="24"/>
          <w:szCs w:val="24"/>
        </w:rPr>
        <w:t xml:space="preserve">more extensive, reflecting </w:t>
      </w:r>
      <w:r>
        <w:rPr>
          <w:rFonts w:ascii="Arial" w:hAnsi="Arial" w:cs="Arial"/>
          <w:sz w:val="24"/>
          <w:szCs w:val="24"/>
        </w:rPr>
        <w:t xml:space="preserve">on </w:t>
      </w:r>
      <w:r w:rsidRPr="005D7EFB">
        <w:rPr>
          <w:rFonts w:ascii="Arial" w:hAnsi="Arial" w:cs="Arial"/>
          <w:sz w:val="24"/>
          <w:szCs w:val="24"/>
        </w:rPr>
        <w:t>personal as well as professional experiences. The paper is a personal contribution, offered in the first instance for consideration of an organisational abuse expert reference group (ERG)</w:t>
      </w:r>
      <w:r w:rsidRPr="005D7EFB">
        <w:rPr>
          <w:rStyle w:val="FootnoteReference"/>
          <w:rFonts w:ascii="Arial" w:hAnsi="Arial" w:cs="Arial"/>
          <w:sz w:val="24"/>
          <w:szCs w:val="24"/>
        </w:rPr>
        <w:footnoteReference w:id="2"/>
      </w:r>
      <w:r w:rsidRPr="005D7EFB">
        <w:rPr>
          <w:rFonts w:ascii="Arial" w:hAnsi="Arial" w:cs="Arial"/>
          <w:sz w:val="24"/>
          <w:szCs w:val="24"/>
        </w:rPr>
        <w:t>.</w:t>
      </w:r>
    </w:p>
    <w:p w14:paraId="26EBF510" w14:textId="77777777" w:rsidR="00B0306F" w:rsidRDefault="00B0306F" w:rsidP="00B0306F">
      <w:pPr>
        <w:rPr>
          <w:rFonts w:ascii="Arial" w:hAnsi="Arial" w:cs="Arial"/>
          <w:sz w:val="24"/>
          <w:szCs w:val="24"/>
        </w:rPr>
      </w:pPr>
    </w:p>
    <w:p w14:paraId="45252C32" w14:textId="77777777" w:rsidR="00B0306F" w:rsidRDefault="00B0306F" w:rsidP="00B0306F">
      <w:pPr>
        <w:rPr>
          <w:rFonts w:ascii="Arial" w:hAnsi="Arial" w:cs="Arial"/>
          <w:color w:val="000000" w:themeColor="text1"/>
          <w:sz w:val="24"/>
          <w:szCs w:val="24"/>
        </w:rPr>
      </w:pPr>
      <w:r w:rsidRPr="00337D7A">
        <w:rPr>
          <w:rFonts w:ascii="Arial" w:hAnsi="Arial" w:cs="Arial"/>
          <w:color w:val="000000" w:themeColor="text1"/>
          <w:sz w:val="24"/>
          <w:szCs w:val="24"/>
        </w:rPr>
        <w:t>The paper suggests that combining a focus on five imperatives can help generate safer, more compassionate cultures and organisations that:</w:t>
      </w:r>
    </w:p>
    <w:p w14:paraId="3E1D5BA5" w14:textId="77777777" w:rsidR="00B0306F" w:rsidRPr="00337D7A" w:rsidRDefault="00B0306F" w:rsidP="00B0306F">
      <w:pPr>
        <w:rPr>
          <w:rFonts w:ascii="Arial" w:hAnsi="Arial" w:cs="Arial"/>
          <w:color w:val="000000" w:themeColor="text1"/>
          <w:sz w:val="24"/>
          <w:szCs w:val="24"/>
        </w:rPr>
      </w:pPr>
    </w:p>
    <w:p w14:paraId="0751AED9" w14:textId="77777777" w:rsidR="00B0306F" w:rsidRPr="00D46210" w:rsidRDefault="00B0306F" w:rsidP="00B0306F">
      <w:pPr>
        <w:numPr>
          <w:ilvl w:val="0"/>
          <w:numId w:val="7"/>
        </w:numPr>
        <w:contextualSpacing/>
        <w:rPr>
          <w:rFonts w:ascii="Arial" w:hAnsi="Arial" w:cs="Arial"/>
          <w:color w:val="000000" w:themeColor="text1"/>
          <w:sz w:val="24"/>
          <w:szCs w:val="24"/>
        </w:rPr>
      </w:pPr>
      <w:r w:rsidRPr="00D46210">
        <w:rPr>
          <w:rFonts w:ascii="Arial" w:hAnsi="Arial" w:cs="Arial"/>
          <w:color w:val="000000" w:themeColor="text1"/>
          <w:sz w:val="24"/>
          <w:szCs w:val="24"/>
        </w:rPr>
        <w:t>Listen, understand and act on what is heard to inform change</w:t>
      </w:r>
    </w:p>
    <w:p w14:paraId="63AD6F81" w14:textId="77777777" w:rsidR="00B0306F" w:rsidRPr="00D46210" w:rsidRDefault="00B0306F" w:rsidP="00B0306F">
      <w:pPr>
        <w:numPr>
          <w:ilvl w:val="0"/>
          <w:numId w:val="7"/>
        </w:numPr>
        <w:contextualSpacing/>
        <w:rPr>
          <w:rFonts w:ascii="Arial" w:hAnsi="Arial" w:cs="Arial"/>
          <w:color w:val="000000" w:themeColor="text1"/>
          <w:sz w:val="24"/>
          <w:szCs w:val="24"/>
        </w:rPr>
      </w:pPr>
      <w:r w:rsidRPr="00D46210">
        <w:rPr>
          <w:rFonts w:ascii="Arial" w:hAnsi="Arial" w:cs="Arial"/>
          <w:color w:val="000000" w:themeColor="text1"/>
          <w:sz w:val="24"/>
          <w:szCs w:val="24"/>
        </w:rPr>
        <w:t xml:space="preserve">Lead openly and courageously </w:t>
      </w:r>
    </w:p>
    <w:p w14:paraId="0F9B9C4E" w14:textId="77777777" w:rsidR="00B0306F" w:rsidRPr="00D46210" w:rsidRDefault="00B0306F" w:rsidP="00B0306F">
      <w:pPr>
        <w:numPr>
          <w:ilvl w:val="0"/>
          <w:numId w:val="7"/>
        </w:numPr>
        <w:contextualSpacing/>
        <w:rPr>
          <w:rFonts w:ascii="Arial" w:hAnsi="Arial" w:cs="Arial"/>
          <w:color w:val="000000" w:themeColor="text1"/>
          <w:sz w:val="24"/>
          <w:szCs w:val="24"/>
        </w:rPr>
      </w:pPr>
      <w:r w:rsidRPr="00D46210">
        <w:rPr>
          <w:rFonts w:ascii="Arial" w:hAnsi="Arial" w:cs="Arial"/>
          <w:color w:val="000000" w:themeColor="text1"/>
          <w:sz w:val="24"/>
          <w:szCs w:val="24"/>
        </w:rPr>
        <w:t>Create a learning culture</w:t>
      </w:r>
    </w:p>
    <w:p w14:paraId="5FC81A26" w14:textId="77777777" w:rsidR="00B0306F" w:rsidRPr="00D46210" w:rsidRDefault="00B0306F" w:rsidP="00B0306F">
      <w:pPr>
        <w:numPr>
          <w:ilvl w:val="0"/>
          <w:numId w:val="7"/>
        </w:numPr>
        <w:contextualSpacing/>
        <w:rPr>
          <w:rFonts w:ascii="Arial" w:hAnsi="Arial" w:cs="Arial"/>
          <w:color w:val="000000" w:themeColor="text1"/>
          <w:sz w:val="24"/>
          <w:szCs w:val="24"/>
        </w:rPr>
      </w:pPr>
      <w:r w:rsidRPr="00D46210">
        <w:rPr>
          <w:rFonts w:ascii="Arial" w:hAnsi="Arial" w:cs="Arial"/>
          <w:color w:val="000000" w:themeColor="text1"/>
          <w:sz w:val="24"/>
          <w:szCs w:val="24"/>
        </w:rPr>
        <w:t>Make connections</w:t>
      </w:r>
    </w:p>
    <w:p w14:paraId="1AA01E64" w14:textId="77777777" w:rsidR="00B0306F" w:rsidRPr="00D46210" w:rsidRDefault="00B0306F" w:rsidP="00B0306F">
      <w:pPr>
        <w:numPr>
          <w:ilvl w:val="0"/>
          <w:numId w:val="7"/>
        </w:numPr>
        <w:contextualSpacing/>
        <w:rPr>
          <w:rFonts w:ascii="Arial" w:hAnsi="Arial" w:cs="Arial"/>
          <w:color w:val="000000" w:themeColor="text1"/>
          <w:sz w:val="24"/>
          <w:szCs w:val="24"/>
        </w:rPr>
      </w:pPr>
      <w:r w:rsidRPr="00D46210">
        <w:rPr>
          <w:rFonts w:ascii="Arial" w:hAnsi="Arial" w:cs="Arial"/>
          <w:color w:val="000000" w:themeColor="text1"/>
          <w:sz w:val="24"/>
          <w:szCs w:val="24"/>
        </w:rPr>
        <w:t xml:space="preserve">Translate values into action </w:t>
      </w:r>
    </w:p>
    <w:p w14:paraId="0BBA9C1A" w14:textId="77777777" w:rsidR="00B0306F" w:rsidRDefault="00B0306F" w:rsidP="00B0306F">
      <w:pPr>
        <w:contextualSpacing/>
        <w:rPr>
          <w:rFonts w:ascii="Arial" w:hAnsi="Arial" w:cs="Arial"/>
          <w:color w:val="000000" w:themeColor="text1"/>
          <w:sz w:val="24"/>
          <w:szCs w:val="24"/>
        </w:rPr>
      </w:pPr>
    </w:p>
    <w:p w14:paraId="110346A6" w14:textId="2C965888" w:rsidR="00B0306F" w:rsidRPr="00CA4C71" w:rsidRDefault="00B0306F" w:rsidP="00B0306F">
      <w:pPr>
        <w:contextualSpacing/>
        <w:rPr>
          <w:rFonts w:ascii="Arial" w:hAnsi="Arial" w:cs="Arial"/>
          <w:color w:val="000000" w:themeColor="text1"/>
          <w:sz w:val="24"/>
          <w:szCs w:val="24"/>
        </w:rPr>
      </w:pPr>
      <w:r w:rsidRPr="00CA4C71">
        <w:rPr>
          <w:rFonts w:ascii="Arial" w:hAnsi="Arial" w:cs="Arial"/>
          <w:color w:val="000000" w:themeColor="text1"/>
          <w:sz w:val="24"/>
          <w:szCs w:val="24"/>
        </w:rPr>
        <w:t xml:space="preserve">A case study included in the paper, contributed by </w:t>
      </w:r>
      <w:hyperlink r:id="rId7" w:history="1">
        <w:r w:rsidRPr="00705763">
          <w:rPr>
            <w:rStyle w:val="Hyperlink"/>
            <w:rFonts w:ascii="Arial" w:hAnsi="Arial" w:cs="Arial"/>
            <w:sz w:val="24"/>
            <w:szCs w:val="24"/>
          </w:rPr>
          <w:t>Island Healthcare (Isle of Wight)</w:t>
        </w:r>
      </w:hyperlink>
      <w:r>
        <w:rPr>
          <w:rFonts w:ascii="Arial" w:hAnsi="Arial" w:cs="Arial"/>
          <w:color w:val="000000" w:themeColor="text1"/>
          <w:sz w:val="24"/>
          <w:szCs w:val="24"/>
        </w:rPr>
        <w:t>,</w:t>
      </w:r>
      <w:r w:rsidRPr="00CA4C71">
        <w:rPr>
          <w:rFonts w:ascii="Arial" w:hAnsi="Arial" w:cs="Arial"/>
          <w:color w:val="000000" w:themeColor="text1"/>
          <w:sz w:val="24"/>
          <w:szCs w:val="24"/>
        </w:rPr>
        <w:t xml:space="preserve"> concludes discussion of these imperatives</w:t>
      </w:r>
      <w:r w:rsidR="001A023D">
        <w:rPr>
          <w:rFonts w:ascii="Arial" w:hAnsi="Arial" w:cs="Arial"/>
          <w:color w:val="000000" w:themeColor="text1"/>
          <w:sz w:val="24"/>
          <w:szCs w:val="24"/>
        </w:rPr>
        <w:t>,</w:t>
      </w:r>
      <w:r w:rsidRPr="00CA4C71">
        <w:rPr>
          <w:rFonts w:ascii="Arial" w:hAnsi="Arial" w:cs="Arial"/>
          <w:color w:val="000000" w:themeColor="text1"/>
          <w:sz w:val="24"/>
          <w:szCs w:val="24"/>
        </w:rPr>
        <w:t xml:space="preserve"> demonstrating how combining these helped in addressing developing signs of a problematic culture.</w:t>
      </w:r>
      <w:r>
        <w:rPr>
          <w:rFonts w:ascii="Arial" w:hAnsi="Arial" w:cs="Arial"/>
          <w:color w:val="000000" w:themeColor="text1"/>
          <w:sz w:val="24"/>
          <w:szCs w:val="24"/>
        </w:rPr>
        <w:t xml:space="preserve"> </w:t>
      </w:r>
    </w:p>
    <w:p w14:paraId="45BA006F" w14:textId="77777777" w:rsidR="00B0306F" w:rsidRDefault="00B0306F" w:rsidP="00B0306F">
      <w:pPr>
        <w:rPr>
          <w:rFonts w:ascii="Arial" w:hAnsi="Arial" w:cs="Arial"/>
          <w:sz w:val="24"/>
          <w:szCs w:val="24"/>
        </w:rPr>
      </w:pPr>
    </w:p>
    <w:p w14:paraId="0BAF69A9" w14:textId="77777777" w:rsidR="00B0306F" w:rsidRPr="009622DF" w:rsidRDefault="00B0306F" w:rsidP="00B0306F">
      <w:pPr>
        <w:rPr>
          <w:rFonts w:ascii="Arial" w:hAnsi="Arial" w:cs="Arial"/>
          <w:sz w:val="24"/>
          <w:szCs w:val="24"/>
        </w:rPr>
      </w:pPr>
      <w:bookmarkStart w:id="1" w:name="_Hlk218272983"/>
      <w:r w:rsidRPr="009622DF">
        <w:rPr>
          <w:rFonts w:ascii="Arial" w:hAnsi="Arial" w:cs="Arial"/>
          <w:sz w:val="24"/>
          <w:szCs w:val="24"/>
        </w:rPr>
        <w:t>Th</w:t>
      </w:r>
      <w:r>
        <w:rPr>
          <w:rFonts w:ascii="Arial" w:hAnsi="Arial" w:cs="Arial"/>
          <w:sz w:val="24"/>
          <w:szCs w:val="24"/>
        </w:rPr>
        <w:t>is</w:t>
      </w:r>
      <w:r w:rsidRPr="009622DF">
        <w:rPr>
          <w:rFonts w:ascii="Arial" w:hAnsi="Arial" w:cs="Arial"/>
          <w:sz w:val="24"/>
          <w:szCs w:val="24"/>
        </w:rPr>
        <w:t xml:space="preserve"> master document sets out </w:t>
      </w:r>
      <w:r>
        <w:rPr>
          <w:rFonts w:ascii="Arial" w:hAnsi="Arial" w:cs="Arial"/>
          <w:sz w:val="24"/>
          <w:szCs w:val="24"/>
        </w:rPr>
        <w:t xml:space="preserve">some </w:t>
      </w:r>
      <w:r w:rsidRPr="009622DF">
        <w:rPr>
          <w:rFonts w:ascii="Arial" w:hAnsi="Arial" w:cs="Arial"/>
          <w:sz w:val="24"/>
          <w:szCs w:val="24"/>
        </w:rPr>
        <w:t>examples of resources that might be developed</w:t>
      </w:r>
      <w:r>
        <w:rPr>
          <w:rFonts w:ascii="Arial" w:hAnsi="Arial" w:cs="Arial"/>
          <w:sz w:val="24"/>
          <w:szCs w:val="24"/>
        </w:rPr>
        <w:t xml:space="preserve"> for specific groups (using relevant content and references in the paper), </w:t>
      </w:r>
      <w:r w:rsidRPr="009622DF">
        <w:rPr>
          <w:rFonts w:ascii="Arial" w:hAnsi="Arial" w:cs="Arial"/>
          <w:sz w:val="24"/>
          <w:szCs w:val="24"/>
        </w:rPr>
        <w:t>including</w:t>
      </w:r>
      <w:r>
        <w:rPr>
          <w:rFonts w:ascii="Arial" w:hAnsi="Arial" w:cs="Arial"/>
          <w:sz w:val="24"/>
          <w:szCs w:val="24"/>
        </w:rPr>
        <w:t xml:space="preserve"> for example:</w:t>
      </w:r>
    </w:p>
    <w:p w14:paraId="637528DF" w14:textId="77777777" w:rsidR="00B0306F" w:rsidRPr="00FD168F" w:rsidRDefault="00B0306F" w:rsidP="00B0306F">
      <w:pPr>
        <w:numPr>
          <w:ilvl w:val="0"/>
          <w:numId w:val="1"/>
        </w:numPr>
        <w:rPr>
          <w:rFonts w:ascii="Arial" w:hAnsi="Arial" w:cs="Arial"/>
          <w:sz w:val="24"/>
          <w:szCs w:val="24"/>
        </w:rPr>
      </w:pPr>
      <w:r w:rsidRPr="00FD168F">
        <w:rPr>
          <w:rFonts w:ascii="Arial" w:hAnsi="Arial" w:cs="Arial"/>
          <w:sz w:val="24"/>
          <w:szCs w:val="24"/>
        </w:rPr>
        <w:t xml:space="preserve">Develop a set of ‘model’ recommendations relating to organisational culture for </w:t>
      </w:r>
      <w:r>
        <w:rPr>
          <w:rFonts w:ascii="Arial" w:hAnsi="Arial" w:cs="Arial"/>
          <w:sz w:val="24"/>
          <w:szCs w:val="24"/>
        </w:rPr>
        <w:t>inclusion in Safeguarding Adults Reviews (</w:t>
      </w:r>
      <w:r w:rsidRPr="00FD168F">
        <w:rPr>
          <w:rFonts w:ascii="Arial" w:hAnsi="Arial" w:cs="Arial"/>
          <w:sz w:val="24"/>
          <w:szCs w:val="24"/>
        </w:rPr>
        <w:t>SARs</w:t>
      </w:r>
      <w:r>
        <w:rPr>
          <w:rFonts w:ascii="Arial" w:hAnsi="Arial" w:cs="Arial"/>
          <w:sz w:val="24"/>
          <w:szCs w:val="24"/>
        </w:rPr>
        <w:t>)</w:t>
      </w:r>
      <w:r w:rsidRPr="00FD168F">
        <w:rPr>
          <w:rFonts w:ascii="Arial" w:hAnsi="Arial" w:cs="Arial"/>
          <w:sz w:val="24"/>
          <w:szCs w:val="24"/>
        </w:rPr>
        <w:t xml:space="preserve">. A focus on specific and relevant aspects of cultures and what can work to address these.  </w:t>
      </w:r>
    </w:p>
    <w:p w14:paraId="20ADE0DC" w14:textId="77777777" w:rsidR="00B0306F" w:rsidRPr="00FD168F" w:rsidRDefault="00B0306F" w:rsidP="00B0306F">
      <w:pPr>
        <w:numPr>
          <w:ilvl w:val="0"/>
          <w:numId w:val="1"/>
        </w:numPr>
        <w:rPr>
          <w:rFonts w:ascii="Arial" w:hAnsi="Arial" w:cs="Arial"/>
          <w:sz w:val="24"/>
          <w:szCs w:val="24"/>
        </w:rPr>
      </w:pPr>
      <w:r w:rsidRPr="00FD168F">
        <w:rPr>
          <w:rFonts w:ascii="Arial" w:hAnsi="Arial" w:cs="Arial"/>
          <w:sz w:val="24"/>
          <w:szCs w:val="24"/>
        </w:rPr>
        <w:t xml:space="preserve">Develop ‘model’ priorities for </w:t>
      </w:r>
      <w:r>
        <w:rPr>
          <w:rFonts w:ascii="Arial" w:hAnsi="Arial" w:cs="Arial"/>
          <w:sz w:val="24"/>
          <w:szCs w:val="24"/>
        </w:rPr>
        <w:t>Safeguarding Adult Board (</w:t>
      </w:r>
      <w:r w:rsidRPr="00FD168F">
        <w:rPr>
          <w:rFonts w:ascii="Arial" w:hAnsi="Arial" w:cs="Arial"/>
          <w:sz w:val="24"/>
          <w:szCs w:val="24"/>
        </w:rPr>
        <w:t>SAB</w:t>
      </w:r>
      <w:r>
        <w:rPr>
          <w:rFonts w:ascii="Arial" w:hAnsi="Arial" w:cs="Arial"/>
          <w:sz w:val="24"/>
          <w:szCs w:val="24"/>
        </w:rPr>
        <w:t>)</w:t>
      </w:r>
      <w:r w:rsidRPr="00FD168F">
        <w:rPr>
          <w:rFonts w:ascii="Arial" w:hAnsi="Arial" w:cs="Arial"/>
          <w:sz w:val="24"/>
          <w:szCs w:val="24"/>
        </w:rPr>
        <w:t xml:space="preserve"> business plans based on priorities </w:t>
      </w:r>
      <w:r>
        <w:rPr>
          <w:rFonts w:ascii="Arial" w:hAnsi="Arial" w:cs="Arial"/>
          <w:sz w:val="24"/>
          <w:szCs w:val="24"/>
        </w:rPr>
        <w:t xml:space="preserve">for action </w:t>
      </w:r>
      <w:r w:rsidRPr="00FD168F">
        <w:rPr>
          <w:rFonts w:ascii="Arial" w:hAnsi="Arial" w:cs="Arial"/>
          <w:sz w:val="24"/>
          <w:szCs w:val="24"/>
        </w:rPr>
        <w:t>identified</w:t>
      </w:r>
      <w:r>
        <w:rPr>
          <w:rFonts w:ascii="Arial" w:hAnsi="Arial" w:cs="Arial"/>
          <w:sz w:val="24"/>
          <w:szCs w:val="24"/>
        </w:rPr>
        <w:t xml:space="preserve"> in the paper</w:t>
      </w:r>
      <w:r w:rsidRPr="00FD168F">
        <w:rPr>
          <w:rFonts w:ascii="Arial" w:hAnsi="Arial" w:cs="Arial"/>
          <w:sz w:val="24"/>
          <w:szCs w:val="24"/>
        </w:rPr>
        <w:t xml:space="preserve">. Develop assurance frameworks in SABs to embrace this important aspect of safeguarding adults. </w:t>
      </w:r>
    </w:p>
    <w:p w14:paraId="49981656" w14:textId="77777777" w:rsidR="00B0306F" w:rsidRPr="00065249" w:rsidRDefault="00B0306F" w:rsidP="00B0306F">
      <w:pPr>
        <w:numPr>
          <w:ilvl w:val="0"/>
          <w:numId w:val="1"/>
        </w:numPr>
        <w:contextualSpacing/>
        <w:rPr>
          <w:rFonts w:ascii="Arial" w:hAnsi="Arial" w:cs="Arial"/>
          <w:sz w:val="24"/>
          <w:szCs w:val="24"/>
        </w:rPr>
      </w:pPr>
      <w:r w:rsidRPr="00065249">
        <w:rPr>
          <w:rFonts w:ascii="Arial" w:hAnsi="Arial" w:cs="Arial"/>
          <w:sz w:val="24"/>
          <w:szCs w:val="24"/>
        </w:rPr>
        <w:t xml:space="preserve">Consider the context </w:t>
      </w:r>
      <w:r>
        <w:rPr>
          <w:rFonts w:ascii="Arial" w:hAnsi="Arial" w:cs="Arial"/>
          <w:sz w:val="24"/>
          <w:szCs w:val="24"/>
        </w:rPr>
        <w:t xml:space="preserve">in which organisations are operating. </w:t>
      </w:r>
      <w:r w:rsidRPr="00065249">
        <w:rPr>
          <w:rFonts w:ascii="Arial" w:hAnsi="Arial" w:cs="Arial"/>
          <w:sz w:val="24"/>
          <w:szCs w:val="24"/>
        </w:rPr>
        <w:t xml:space="preserve">What needs to happen to support the flourishing of ingredients of positive cultures (including at government and national policy level)? For example, revision of the Care and Support Statutory Guidance (2024) definition of organisational abuse </w:t>
      </w:r>
      <w:r>
        <w:rPr>
          <w:rFonts w:ascii="Arial" w:hAnsi="Arial" w:cs="Arial"/>
          <w:sz w:val="24"/>
          <w:szCs w:val="24"/>
        </w:rPr>
        <w:t>to include reference to organisational culture.</w:t>
      </w:r>
    </w:p>
    <w:p w14:paraId="6A9DC6D8" w14:textId="77777777" w:rsidR="00B0306F" w:rsidRDefault="00B0306F" w:rsidP="00B0306F">
      <w:pPr>
        <w:rPr>
          <w:rFonts w:ascii="Arial" w:hAnsi="Arial" w:cs="Arial"/>
          <w:sz w:val="24"/>
          <w:szCs w:val="24"/>
        </w:rPr>
      </w:pPr>
    </w:p>
    <w:p w14:paraId="41E231FF" w14:textId="77777777" w:rsidR="00B0306F" w:rsidRDefault="00B0306F" w:rsidP="00B0306F">
      <w:pPr>
        <w:rPr>
          <w:rFonts w:ascii="Arial" w:hAnsi="Arial" w:cs="Arial"/>
          <w:sz w:val="24"/>
          <w:szCs w:val="24"/>
        </w:rPr>
      </w:pPr>
      <w:r w:rsidRPr="00D0788E">
        <w:rPr>
          <w:rFonts w:ascii="Arial" w:hAnsi="Arial" w:cs="Arial"/>
          <w:sz w:val="24"/>
          <w:szCs w:val="24"/>
        </w:rPr>
        <w:t xml:space="preserve">It highlights </w:t>
      </w:r>
      <w:r>
        <w:rPr>
          <w:rFonts w:ascii="Arial" w:hAnsi="Arial" w:cs="Arial"/>
          <w:sz w:val="24"/>
          <w:szCs w:val="24"/>
        </w:rPr>
        <w:t xml:space="preserve">a wealth of existing resources / approaches offering support in </w:t>
      </w:r>
      <w:r w:rsidRPr="0015199B">
        <w:rPr>
          <w:rFonts w:ascii="Arial" w:hAnsi="Arial" w:cs="Arial"/>
          <w:sz w:val="24"/>
          <w:szCs w:val="24"/>
        </w:rPr>
        <w:t xml:space="preserve"> generating</w:t>
      </w:r>
      <w:r>
        <w:rPr>
          <w:rFonts w:ascii="Arial" w:hAnsi="Arial" w:cs="Arial"/>
          <w:sz w:val="24"/>
          <w:szCs w:val="24"/>
        </w:rPr>
        <w:t xml:space="preserve"> themed resources to help create</w:t>
      </w:r>
      <w:r w:rsidRPr="0015199B">
        <w:rPr>
          <w:rFonts w:ascii="Arial" w:hAnsi="Arial" w:cs="Arial"/>
          <w:sz w:val="24"/>
          <w:szCs w:val="24"/>
        </w:rPr>
        <w:t xml:space="preserve"> safer, more compassionate</w:t>
      </w:r>
      <w:r>
        <w:rPr>
          <w:rFonts w:ascii="Arial" w:hAnsi="Arial" w:cs="Arial"/>
          <w:sz w:val="24"/>
          <w:szCs w:val="24"/>
        </w:rPr>
        <w:t xml:space="preserve"> cultures. The aspiration is to encourage stakeholders to identify those that are most relevant for them, and to promote these within improvement work. For </w:t>
      </w:r>
      <w:r w:rsidRPr="00D0788E">
        <w:rPr>
          <w:rFonts w:ascii="Arial" w:hAnsi="Arial" w:cs="Arial"/>
          <w:sz w:val="24"/>
          <w:szCs w:val="24"/>
        </w:rPr>
        <w:t>example</w:t>
      </w:r>
      <w:r>
        <w:rPr>
          <w:rFonts w:ascii="Arial" w:hAnsi="Arial" w:cs="Arial"/>
          <w:sz w:val="24"/>
          <w:szCs w:val="24"/>
        </w:rPr>
        <w:t>:</w:t>
      </w:r>
    </w:p>
    <w:p w14:paraId="1DA4E233" w14:textId="77777777" w:rsidR="00B0306F" w:rsidRDefault="00B0306F" w:rsidP="00B0306F">
      <w:pPr>
        <w:pStyle w:val="ListParagraph"/>
        <w:numPr>
          <w:ilvl w:val="0"/>
          <w:numId w:val="3"/>
        </w:numPr>
        <w:rPr>
          <w:rFonts w:ascii="Arial" w:hAnsi="Arial" w:cs="Arial"/>
          <w:sz w:val="24"/>
          <w:szCs w:val="24"/>
        </w:rPr>
      </w:pPr>
      <w:r>
        <w:rPr>
          <w:rFonts w:ascii="Arial" w:hAnsi="Arial" w:cs="Arial"/>
          <w:sz w:val="24"/>
          <w:szCs w:val="24"/>
        </w:rPr>
        <w:lastRenderedPageBreak/>
        <w:t xml:space="preserve">Raise awareness of and make use of </w:t>
      </w:r>
      <w:hyperlink r:id="rId8" w:history="1">
        <w:r w:rsidRPr="002D7339">
          <w:rPr>
            <w:rStyle w:val="Hyperlink"/>
            <w:rFonts w:ascii="Arial" w:hAnsi="Arial" w:cs="Arial"/>
            <w:sz w:val="24"/>
            <w:szCs w:val="24"/>
          </w:rPr>
          <w:t>an existing resource</w:t>
        </w:r>
      </w:hyperlink>
      <w:r>
        <w:rPr>
          <w:rFonts w:ascii="Arial" w:hAnsi="Arial" w:cs="Arial"/>
          <w:sz w:val="24"/>
          <w:szCs w:val="24"/>
        </w:rPr>
        <w:t xml:space="preserve"> (The Patient Experience Library, April 2025)  supporting identification of ‘red flags’ that indicate potentially harmful cultures. Develop its application by and for  stakeholders.  </w:t>
      </w:r>
      <w:r w:rsidRPr="0082227A">
        <w:rPr>
          <w:rFonts w:ascii="Arial" w:hAnsi="Arial" w:cs="Arial"/>
          <w:sz w:val="24"/>
          <w:szCs w:val="24"/>
        </w:rPr>
        <w:t xml:space="preserve"> </w:t>
      </w:r>
    </w:p>
    <w:p w14:paraId="59867AD8" w14:textId="2634C747" w:rsidR="00B0306F" w:rsidRPr="0082227A" w:rsidRDefault="00B0306F" w:rsidP="00B0306F">
      <w:pPr>
        <w:pStyle w:val="ListParagraph"/>
        <w:numPr>
          <w:ilvl w:val="0"/>
          <w:numId w:val="3"/>
        </w:numPr>
        <w:rPr>
          <w:rFonts w:ascii="Arial" w:hAnsi="Arial" w:cs="Arial"/>
          <w:sz w:val="24"/>
          <w:szCs w:val="24"/>
        </w:rPr>
      </w:pPr>
      <w:r>
        <w:rPr>
          <w:rFonts w:ascii="Arial" w:hAnsi="Arial" w:cs="Arial"/>
          <w:sz w:val="24"/>
          <w:szCs w:val="24"/>
        </w:rPr>
        <w:t xml:space="preserve">Promote and develop (across stakeholders) use of </w:t>
      </w:r>
      <w:hyperlink r:id="rId9" w:history="1">
        <w:r w:rsidRPr="001160EC">
          <w:rPr>
            <w:rStyle w:val="Hyperlink"/>
            <w:rFonts w:ascii="Arial" w:hAnsi="Arial" w:cs="Arial"/>
            <w:sz w:val="24"/>
            <w:szCs w:val="24"/>
          </w:rPr>
          <w:t xml:space="preserve">a learning framework </w:t>
        </w:r>
      </w:hyperlink>
      <w:r>
        <w:rPr>
          <w:rFonts w:ascii="Arial" w:hAnsi="Arial" w:cs="Arial"/>
          <w:sz w:val="24"/>
          <w:szCs w:val="24"/>
        </w:rPr>
        <w:t xml:space="preserve"> </w:t>
      </w:r>
      <w:r w:rsidRPr="0082227A">
        <w:rPr>
          <w:rFonts w:ascii="Arial" w:hAnsi="Arial" w:cs="Arial"/>
          <w:sz w:val="24"/>
          <w:szCs w:val="24"/>
        </w:rPr>
        <w:t xml:space="preserve">aimed </w:t>
      </w:r>
      <w:r>
        <w:rPr>
          <w:rFonts w:ascii="Arial" w:hAnsi="Arial" w:cs="Arial"/>
          <w:sz w:val="24"/>
          <w:szCs w:val="24"/>
        </w:rPr>
        <w:t xml:space="preserve">(initially) </w:t>
      </w:r>
      <w:r w:rsidRPr="0082227A">
        <w:rPr>
          <w:rFonts w:ascii="Arial" w:hAnsi="Arial" w:cs="Arial"/>
          <w:sz w:val="24"/>
          <w:szCs w:val="24"/>
        </w:rPr>
        <w:t xml:space="preserve">at </w:t>
      </w:r>
      <w:r w:rsidRPr="00817B52">
        <w:rPr>
          <w:rFonts w:ascii="Arial" w:hAnsi="Arial" w:cs="Arial"/>
          <w:sz w:val="24"/>
          <w:szCs w:val="24"/>
        </w:rPr>
        <w:t>provid</w:t>
      </w:r>
      <w:r>
        <w:rPr>
          <w:rFonts w:ascii="Arial" w:hAnsi="Arial" w:cs="Arial"/>
          <w:sz w:val="24"/>
          <w:szCs w:val="24"/>
        </w:rPr>
        <w:t>ing</w:t>
      </w:r>
      <w:r w:rsidRPr="00817B52">
        <w:rPr>
          <w:rFonts w:ascii="Arial" w:hAnsi="Arial" w:cs="Arial"/>
          <w:sz w:val="24"/>
          <w:szCs w:val="24"/>
        </w:rPr>
        <w:t xml:space="preserve"> guidance for the council workforce on identifying where a ‘closed culture’ may exist, or </w:t>
      </w:r>
      <w:r w:rsidR="001A023D">
        <w:rPr>
          <w:rFonts w:ascii="Arial" w:hAnsi="Arial" w:cs="Arial"/>
          <w:sz w:val="24"/>
          <w:szCs w:val="24"/>
        </w:rPr>
        <w:t xml:space="preserve">where </w:t>
      </w:r>
      <w:r w:rsidRPr="00817B52">
        <w:rPr>
          <w:rFonts w:ascii="Arial" w:hAnsi="Arial" w:cs="Arial"/>
          <w:sz w:val="24"/>
          <w:szCs w:val="24"/>
        </w:rPr>
        <w:t>there may be a risk of one developing, in social care services for people with a learning disability and autistic people.</w:t>
      </w:r>
      <w:r w:rsidRPr="0082227A">
        <w:rPr>
          <w:rFonts w:ascii="Arial" w:hAnsi="Arial" w:cs="Arial"/>
          <w:sz w:val="24"/>
          <w:szCs w:val="24"/>
        </w:rPr>
        <w:t xml:space="preserve"> </w:t>
      </w:r>
      <w:r>
        <w:rPr>
          <w:rFonts w:ascii="Arial" w:hAnsi="Arial" w:cs="Arial"/>
          <w:sz w:val="24"/>
          <w:szCs w:val="24"/>
        </w:rPr>
        <w:t xml:space="preserve">It includes guidance on necessary learning aimed at developing </w:t>
      </w:r>
      <w:r w:rsidRPr="0082227A">
        <w:rPr>
          <w:rFonts w:ascii="Arial" w:hAnsi="Arial" w:cs="Arial"/>
          <w:color w:val="000000" w:themeColor="text1"/>
          <w:sz w:val="24"/>
          <w:szCs w:val="24"/>
          <w:shd w:val="clear" w:color="auto" w:fill="FFFFFF"/>
        </w:rPr>
        <w:t>understand</w:t>
      </w:r>
      <w:r>
        <w:rPr>
          <w:rFonts w:ascii="Arial" w:hAnsi="Arial" w:cs="Arial"/>
          <w:color w:val="000000" w:themeColor="text1"/>
          <w:sz w:val="24"/>
          <w:szCs w:val="24"/>
          <w:shd w:val="clear" w:color="auto" w:fill="FFFFFF"/>
        </w:rPr>
        <w:t xml:space="preserve">ing of </w:t>
      </w:r>
      <w:r w:rsidRPr="0082227A">
        <w:rPr>
          <w:rFonts w:ascii="Arial" w:hAnsi="Arial" w:cs="Arial"/>
          <w:color w:val="000000" w:themeColor="text1"/>
          <w:sz w:val="24"/>
          <w:szCs w:val="24"/>
          <w:shd w:val="clear" w:color="auto" w:fill="FFFFFF"/>
        </w:rPr>
        <w:t xml:space="preserve"> closed culture</w:t>
      </w:r>
      <w:r>
        <w:rPr>
          <w:rFonts w:ascii="Arial" w:hAnsi="Arial" w:cs="Arial"/>
          <w:color w:val="000000" w:themeColor="text1"/>
          <w:sz w:val="24"/>
          <w:szCs w:val="24"/>
          <w:shd w:val="clear" w:color="auto" w:fill="FFFFFF"/>
        </w:rPr>
        <w:t xml:space="preserve">s </w:t>
      </w:r>
      <w:r w:rsidRPr="0082227A">
        <w:rPr>
          <w:rFonts w:ascii="Arial" w:hAnsi="Arial" w:cs="Arial"/>
          <w:color w:val="000000" w:themeColor="text1"/>
          <w:sz w:val="24"/>
          <w:szCs w:val="24"/>
          <w:shd w:val="clear" w:color="auto" w:fill="FFFFFF"/>
        </w:rPr>
        <w:t xml:space="preserve">and </w:t>
      </w:r>
      <w:r>
        <w:rPr>
          <w:rFonts w:ascii="Arial" w:hAnsi="Arial" w:cs="Arial"/>
          <w:color w:val="000000" w:themeColor="text1"/>
          <w:sz w:val="24"/>
          <w:szCs w:val="24"/>
          <w:shd w:val="clear" w:color="auto" w:fill="FFFFFF"/>
        </w:rPr>
        <w:t xml:space="preserve">their potential </w:t>
      </w:r>
      <w:r w:rsidRPr="0082227A">
        <w:rPr>
          <w:rFonts w:ascii="Arial" w:hAnsi="Arial" w:cs="Arial"/>
          <w:color w:val="000000" w:themeColor="text1"/>
          <w:sz w:val="24"/>
          <w:szCs w:val="24"/>
          <w:shd w:val="clear" w:color="auto" w:fill="FFFFFF"/>
        </w:rPr>
        <w:t xml:space="preserve">impact on the lives and safety of people who draw on services. </w:t>
      </w:r>
    </w:p>
    <w:p w14:paraId="172392C7" w14:textId="19212CDE" w:rsidR="00B0306F" w:rsidRPr="001C4C72" w:rsidRDefault="00B0306F" w:rsidP="00B0306F">
      <w:pPr>
        <w:pStyle w:val="ListParagraph"/>
        <w:numPr>
          <w:ilvl w:val="0"/>
          <w:numId w:val="3"/>
        </w:numPr>
        <w:rPr>
          <w:rFonts w:ascii="Arial" w:hAnsi="Arial" w:cs="Arial"/>
          <w:sz w:val="24"/>
          <w:szCs w:val="24"/>
        </w:rPr>
      </w:pPr>
      <w:r>
        <w:rPr>
          <w:rFonts w:ascii="Arial" w:hAnsi="Arial" w:cs="Arial"/>
          <w:color w:val="000000" w:themeColor="text1"/>
          <w:sz w:val="24"/>
          <w:szCs w:val="24"/>
          <w:shd w:val="clear" w:color="auto" w:fill="FFFFFF"/>
        </w:rPr>
        <w:t xml:space="preserve">Draw attention to and promote </w:t>
      </w:r>
      <w:r w:rsidRPr="0082227A">
        <w:rPr>
          <w:rFonts w:ascii="Arial" w:hAnsi="Arial" w:cs="Arial"/>
          <w:color w:val="000000" w:themeColor="text1"/>
          <w:sz w:val="24"/>
          <w:szCs w:val="24"/>
          <w:shd w:val="clear" w:color="auto" w:fill="FFFFFF"/>
        </w:rPr>
        <w:t xml:space="preserve">robust NHS research and practice on hallmarks of leadership </w:t>
      </w:r>
      <w:r>
        <w:rPr>
          <w:rFonts w:ascii="Arial" w:hAnsi="Arial" w:cs="Arial"/>
          <w:color w:val="000000" w:themeColor="text1"/>
          <w:sz w:val="24"/>
          <w:szCs w:val="24"/>
          <w:shd w:val="clear" w:color="auto" w:fill="FFFFFF"/>
        </w:rPr>
        <w:t xml:space="preserve">(including those in appendix 1), capable of  creating </w:t>
      </w:r>
      <w:r w:rsidRPr="0082227A">
        <w:rPr>
          <w:rFonts w:ascii="Arial" w:hAnsi="Arial" w:cs="Arial"/>
          <w:color w:val="000000" w:themeColor="text1"/>
          <w:sz w:val="24"/>
          <w:szCs w:val="24"/>
          <w:shd w:val="clear" w:color="auto" w:fill="FFFFFF"/>
        </w:rPr>
        <w:t>healthy organisational cultures.</w:t>
      </w:r>
      <w:r>
        <w:rPr>
          <w:rFonts w:ascii="Arial" w:hAnsi="Arial" w:cs="Arial"/>
          <w:color w:val="000000" w:themeColor="text1"/>
          <w:sz w:val="24"/>
          <w:szCs w:val="24"/>
          <w:shd w:val="clear" w:color="auto" w:fill="FFFFFF"/>
        </w:rPr>
        <w:t xml:space="preserve"> Consider how this valuable resource can be used and by whom. </w:t>
      </w:r>
    </w:p>
    <w:p w14:paraId="4AC29BC2" w14:textId="77777777" w:rsidR="00B0306F" w:rsidRDefault="00B0306F" w:rsidP="00B0306F">
      <w:pPr>
        <w:pStyle w:val="ListParagraph"/>
        <w:numPr>
          <w:ilvl w:val="0"/>
          <w:numId w:val="3"/>
        </w:numPr>
        <w:rPr>
          <w:rFonts w:ascii="Arial" w:hAnsi="Arial" w:cs="Arial"/>
          <w:sz w:val="24"/>
          <w:szCs w:val="24"/>
        </w:rPr>
      </w:pPr>
      <w:r>
        <w:rPr>
          <w:rFonts w:ascii="Arial" w:hAnsi="Arial" w:cs="Arial"/>
          <w:color w:val="000000" w:themeColor="text1"/>
          <w:sz w:val="24"/>
          <w:szCs w:val="24"/>
          <w:shd w:val="clear" w:color="auto" w:fill="FFFFFF"/>
        </w:rPr>
        <w:t>Promote and develop robust approaches to joining up sources of feedback. For example, d</w:t>
      </w:r>
      <w:r w:rsidRPr="006A1297">
        <w:rPr>
          <w:rFonts w:ascii="Arial" w:hAnsi="Arial" w:cs="Arial"/>
          <w:color w:val="000000" w:themeColor="text1"/>
          <w:sz w:val="24"/>
          <w:szCs w:val="24"/>
          <w:shd w:val="clear" w:color="auto" w:fill="FFFFFF"/>
        </w:rPr>
        <w:t>evelopment by a coproduction organisation</w:t>
      </w:r>
      <w:r>
        <w:rPr>
          <w:rFonts w:ascii="Arial" w:hAnsi="Arial" w:cs="Arial"/>
          <w:color w:val="000000" w:themeColor="text1"/>
          <w:sz w:val="24"/>
          <w:szCs w:val="24"/>
          <w:shd w:val="clear" w:color="auto" w:fill="FFFFFF"/>
        </w:rPr>
        <w:t xml:space="preserve">, </w:t>
      </w:r>
      <w:hyperlink r:id="rId10" w:history="1">
        <w:r w:rsidRPr="00276768">
          <w:rPr>
            <w:rStyle w:val="Hyperlink"/>
            <w:rFonts w:ascii="Arial" w:hAnsi="Arial" w:cs="Arial"/>
            <w:sz w:val="24"/>
            <w:szCs w:val="24"/>
            <w:shd w:val="clear" w:color="auto" w:fill="FFFFFF"/>
          </w:rPr>
          <w:t xml:space="preserve">Changing Futures Sussex </w:t>
        </w:r>
      </w:hyperlink>
      <w:r w:rsidRPr="006A1297">
        <w:rPr>
          <w:rFonts w:ascii="Arial" w:hAnsi="Arial" w:cs="Arial"/>
          <w:color w:val="000000" w:themeColor="text1"/>
          <w:sz w:val="24"/>
          <w:szCs w:val="24"/>
          <w:shd w:val="clear" w:color="auto" w:fill="FFFFFF"/>
        </w:rPr>
        <w:t xml:space="preserve"> of a </w:t>
      </w:r>
      <w:r>
        <w:rPr>
          <w:rFonts w:ascii="Arial" w:hAnsi="Arial" w:cs="Arial"/>
          <w:color w:val="000000" w:themeColor="text1"/>
          <w:sz w:val="24"/>
          <w:szCs w:val="24"/>
          <w:shd w:val="clear" w:color="auto" w:fill="FFFFFF"/>
        </w:rPr>
        <w:t xml:space="preserve">constantly updated </w:t>
      </w:r>
      <w:r w:rsidRPr="006A1297">
        <w:rPr>
          <w:rFonts w:ascii="Arial" w:hAnsi="Arial" w:cs="Arial"/>
          <w:color w:val="000000" w:themeColor="text1"/>
          <w:sz w:val="24"/>
          <w:szCs w:val="24"/>
          <w:shd w:val="clear" w:color="auto" w:fill="FFFFFF"/>
        </w:rPr>
        <w:t>feedback tracker across all sources</w:t>
      </w:r>
      <w:r>
        <w:rPr>
          <w:rFonts w:ascii="Arial" w:hAnsi="Arial" w:cs="Arial"/>
          <w:color w:val="000000" w:themeColor="text1"/>
          <w:sz w:val="24"/>
          <w:szCs w:val="24"/>
          <w:shd w:val="clear" w:color="auto" w:fill="FFFFFF"/>
        </w:rPr>
        <w:t xml:space="preserve">, tracking </w:t>
      </w:r>
      <w:r w:rsidRPr="006A1297">
        <w:rPr>
          <w:rFonts w:ascii="Arial" w:hAnsi="Arial" w:cs="Arial"/>
          <w:sz w:val="24"/>
          <w:szCs w:val="24"/>
        </w:rPr>
        <w:t xml:space="preserve">repeated feedback </w:t>
      </w:r>
      <w:r>
        <w:rPr>
          <w:rFonts w:ascii="Arial" w:hAnsi="Arial" w:cs="Arial"/>
          <w:sz w:val="24"/>
          <w:szCs w:val="24"/>
        </w:rPr>
        <w:t xml:space="preserve">that </w:t>
      </w:r>
      <w:r w:rsidRPr="006A1297">
        <w:rPr>
          <w:rFonts w:ascii="Arial" w:hAnsi="Arial" w:cs="Arial"/>
          <w:sz w:val="24"/>
          <w:szCs w:val="24"/>
        </w:rPr>
        <w:t>highlight</w:t>
      </w:r>
      <w:r>
        <w:rPr>
          <w:rFonts w:ascii="Arial" w:hAnsi="Arial" w:cs="Arial"/>
          <w:sz w:val="24"/>
          <w:szCs w:val="24"/>
        </w:rPr>
        <w:t>ing</w:t>
      </w:r>
      <w:r w:rsidRPr="006A1297">
        <w:rPr>
          <w:rFonts w:ascii="Arial" w:hAnsi="Arial" w:cs="Arial"/>
          <w:sz w:val="24"/>
          <w:szCs w:val="24"/>
        </w:rPr>
        <w:t xml:space="preserve"> specific themes or areas, look</w:t>
      </w:r>
      <w:r>
        <w:rPr>
          <w:rFonts w:ascii="Arial" w:hAnsi="Arial" w:cs="Arial"/>
          <w:sz w:val="24"/>
          <w:szCs w:val="24"/>
        </w:rPr>
        <w:t>ing</w:t>
      </w:r>
      <w:r w:rsidRPr="006A1297">
        <w:rPr>
          <w:rFonts w:ascii="Arial" w:hAnsi="Arial" w:cs="Arial"/>
          <w:sz w:val="24"/>
          <w:szCs w:val="24"/>
        </w:rPr>
        <w:t xml:space="preserve"> at it from multiple perspectives and sort</w:t>
      </w:r>
      <w:r>
        <w:rPr>
          <w:rFonts w:ascii="Arial" w:hAnsi="Arial" w:cs="Arial"/>
          <w:sz w:val="24"/>
          <w:szCs w:val="24"/>
        </w:rPr>
        <w:t>ing</w:t>
      </w:r>
      <w:r w:rsidRPr="006A1297">
        <w:rPr>
          <w:rFonts w:ascii="Arial" w:hAnsi="Arial" w:cs="Arial"/>
          <w:sz w:val="24"/>
          <w:szCs w:val="24"/>
        </w:rPr>
        <w:t xml:space="preserve"> by role types, themes, and dates</w:t>
      </w:r>
      <w:r>
        <w:rPr>
          <w:rFonts w:ascii="Arial" w:hAnsi="Arial" w:cs="Arial"/>
          <w:sz w:val="24"/>
          <w:szCs w:val="24"/>
        </w:rPr>
        <w:t>.</w:t>
      </w:r>
    </w:p>
    <w:p w14:paraId="26DE358C" w14:textId="060C21EB" w:rsidR="00B0306F" w:rsidRDefault="00B0306F" w:rsidP="00B0306F">
      <w:pPr>
        <w:pStyle w:val="ListParagraph"/>
        <w:numPr>
          <w:ilvl w:val="0"/>
          <w:numId w:val="3"/>
        </w:numPr>
        <w:rPr>
          <w:rFonts w:ascii="Arial" w:hAnsi="Arial" w:cs="Arial"/>
          <w:sz w:val="24"/>
          <w:szCs w:val="24"/>
        </w:rPr>
      </w:pPr>
      <w:r>
        <w:rPr>
          <w:rFonts w:ascii="Arial" w:hAnsi="Arial" w:cs="Arial"/>
          <w:sz w:val="24"/>
          <w:szCs w:val="24"/>
        </w:rPr>
        <w:t xml:space="preserve">Share an approach by a care home to encouraging feedback from residents and relatives, empowering them with information and putting them at ease to raise concerns. (Included in a case study in this paper from </w:t>
      </w:r>
      <w:hyperlink r:id="rId11" w:history="1">
        <w:r w:rsidRPr="00C51D51">
          <w:rPr>
            <w:rStyle w:val="Hyperlink"/>
            <w:rFonts w:ascii="Arial" w:hAnsi="Arial" w:cs="Arial"/>
            <w:sz w:val="24"/>
            <w:szCs w:val="24"/>
          </w:rPr>
          <w:t>Island Healthcare</w:t>
        </w:r>
      </w:hyperlink>
      <w:r w:rsidR="003B3204">
        <w:rPr>
          <w:rFonts w:ascii="Arial" w:hAnsi="Arial" w:cs="Arial"/>
          <w:sz w:val="24"/>
          <w:szCs w:val="24"/>
        </w:rPr>
        <w:t>).</w:t>
      </w:r>
      <w:r>
        <w:rPr>
          <w:rFonts w:ascii="Arial" w:hAnsi="Arial" w:cs="Arial"/>
          <w:sz w:val="24"/>
          <w:szCs w:val="24"/>
        </w:rPr>
        <w:t xml:space="preserve"> </w:t>
      </w:r>
    </w:p>
    <w:p w14:paraId="35B90E0F" w14:textId="1A7DD604" w:rsidR="00B0306F" w:rsidRPr="00D46210" w:rsidRDefault="00B0306F" w:rsidP="00B0306F">
      <w:pPr>
        <w:pStyle w:val="ListParagraph"/>
        <w:numPr>
          <w:ilvl w:val="0"/>
          <w:numId w:val="3"/>
        </w:numPr>
        <w:rPr>
          <w:rFonts w:ascii="Arial" w:hAnsi="Arial" w:cs="Arial"/>
          <w:sz w:val="24"/>
          <w:szCs w:val="24"/>
        </w:rPr>
      </w:pPr>
      <w:r>
        <w:rPr>
          <w:rFonts w:ascii="Arial" w:hAnsi="Arial" w:cs="Arial"/>
          <w:sz w:val="24"/>
          <w:szCs w:val="24"/>
        </w:rPr>
        <w:t xml:space="preserve">Make use of work in West Sussex, where </w:t>
      </w:r>
      <w:r w:rsidRPr="00D46210">
        <w:rPr>
          <w:rFonts w:ascii="Arial" w:hAnsi="Arial" w:cs="Arial"/>
          <w:sz w:val="24"/>
          <w:szCs w:val="24"/>
        </w:rPr>
        <w:t xml:space="preserve">carers in care homes have a set of </w:t>
      </w:r>
      <w:hyperlink r:id="rId12" w:history="1">
        <w:r w:rsidRPr="00D46210">
          <w:rPr>
            <w:rStyle w:val="Hyperlink"/>
            <w:rFonts w:ascii="Arial" w:hAnsi="Arial" w:cs="Arial"/>
            <w:sz w:val="24"/>
            <w:szCs w:val="24"/>
          </w:rPr>
          <w:t>‘FINK’ cards</w:t>
        </w:r>
      </w:hyperlink>
      <w:r w:rsidRPr="00D46210">
        <w:rPr>
          <w:rFonts w:ascii="Arial" w:hAnsi="Arial" w:cs="Arial"/>
          <w:sz w:val="24"/>
          <w:szCs w:val="24"/>
        </w:rPr>
        <w:t xml:space="preserve"> containing prompts that help in starting conversations with residents about how they are feeling and their day to day experience. </w:t>
      </w:r>
      <w:r>
        <w:rPr>
          <w:rFonts w:ascii="Arial" w:hAnsi="Arial" w:cs="Arial"/>
          <w:sz w:val="24"/>
          <w:szCs w:val="24"/>
        </w:rPr>
        <w:t>S</w:t>
      </w:r>
      <w:r w:rsidRPr="00D46210">
        <w:rPr>
          <w:rFonts w:ascii="Arial" w:hAnsi="Arial" w:cs="Arial"/>
          <w:sz w:val="24"/>
          <w:szCs w:val="24"/>
        </w:rPr>
        <w:t xml:space="preserve">afeguarding Champions in care homes </w:t>
      </w:r>
      <w:r>
        <w:rPr>
          <w:rFonts w:ascii="Arial" w:hAnsi="Arial" w:cs="Arial"/>
          <w:sz w:val="24"/>
          <w:szCs w:val="24"/>
        </w:rPr>
        <w:t xml:space="preserve">support this. </w:t>
      </w:r>
      <w:r w:rsidRPr="00D46210">
        <w:rPr>
          <w:rFonts w:ascii="Arial" w:hAnsi="Arial" w:cs="Arial"/>
          <w:sz w:val="24"/>
          <w:szCs w:val="24"/>
        </w:rPr>
        <w:t>T</w:t>
      </w:r>
      <w:r>
        <w:rPr>
          <w:rFonts w:ascii="Arial" w:hAnsi="Arial" w:cs="Arial"/>
          <w:sz w:val="24"/>
          <w:szCs w:val="24"/>
        </w:rPr>
        <w:t xml:space="preserve">he </w:t>
      </w:r>
      <w:r w:rsidRPr="00D46210">
        <w:rPr>
          <w:rFonts w:ascii="Arial" w:hAnsi="Arial" w:cs="Arial"/>
          <w:sz w:val="24"/>
          <w:szCs w:val="24"/>
        </w:rPr>
        <w:t>whole approach was co-produced with families of those who lived at Orchid View nursing home and with front line staff, following the Orchid View SAR</w:t>
      </w:r>
      <w:r w:rsidRPr="00D46210">
        <w:rPr>
          <w:rFonts w:ascii="Arial" w:hAnsi="Arial" w:cs="Arial"/>
          <w:sz w:val="24"/>
          <w:szCs w:val="24"/>
          <w:vertAlign w:val="superscript"/>
        </w:rPr>
        <w:footnoteReference w:id="3"/>
      </w:r>
      <w:r w:rsidRPr="00D46210">
        <w:rPr>
          <w:rFonts w:ascii="Arial" w:hAnsi="Arial" w:cs="Arial"/>
          <w:sz w:val="24"/>
          <w:szCs w:val="24"/>
        </w:rPr>
        <w:t>.</w:t>
      </w:r>
      <w:r>
        <w:rPr>
          <w:rFonts w:ascii="Arial" w:hAnsi="Arial" w:cs="Arial"/>
          <w:sz w:val="24"/>
          <w:szCs w:val="24"/>
        </w:rPr>
        <w:t xml:space="preserve"> (Set out in </w:t>
      </w:r>
      <w:r w:rsidRPr="00D46210">
        <w:rPr>
          <w:rFonts w:ascii="Arial" w:hAnsi="Arial" w:cs="Arial"/>
          <w:sz w:val="24"/>
          <w:szCs w:val="24"/>
        </w:rPr>
        <w:t xml:space="preserve"> </w:t>
      </w:r>
      <w:hyperlink r:id="rId13" w:history="1">
        <w:r w:rsidRPr="00D46210">
          <w:rPr>
            <w:rStyle w:val="Hyperlink"/>
            <w:rFonts w:ascii="Arial" w:hAnsi="Arial" w:cs="Arial"/>
            <w:sz w:val="24"/>
            <w:szCs w:val="24"/>
          </w:rPr>
          <w:t>appendix 5, LGA 2017</w:t>
        </w:r>
        <w:r w:rsidRPr="00A751E4">
          <w:rPr>
            <w:rStyle w:val="Hyperlink"/>
            <w:rFonts w:ascii="Arial" w:hAnsi="Arial" w:cs="Arial"/>
            <w:color w:val="000000" w:themeColor="text1"/>
            <w:sz w:val="24"/>
            <w:szCs w:val="24"/>
            <w:vertAlign w:val="superscript"/>
          </w:rPr>
          <w:footnoteReference w:id="4"/>
        </w:r>
      </w:hyperlink>
      <w:r w:rsidR="003B3204">
        <w:t>)</w:t>
      </w:r>
      <w:r w:rsidRPr="00D46210">
        <w:rPr>
          <w:rFonts w:ascii="Arial" w:hAnsi="Arial" w:cs="Arial"/>
          <w:sz w:val="24"/>
          <w:szCs w:val="24"/>
        </w:rPr>
        <w:t>.</w:t>
      </w:r>
    </w:p>
    <w:bookmarkEnd w:id="1"/>
    <w:p w14:paraId="175D12E5" w14:textId="77777777" w:rsidR="00B0306F" w:rsidRDefault="00B0306F" w:rsidP="00B0306F">
      <w:pPr>
        <w:rPr>
          <w:rFonts w:ascii="Arial" w:hAnsi="Arial" w:cs="Arial"/>
          <w:color w:val="000000" w:themeColor="text1"/>
          <w:sz w:val="24"/>
          <w:szCs w:val="24"/>
          <w:highlight w:val="yellow"/>
        </w:rPr>
      </w:pPr>
    </w:p>
    <w:p w14:paraId="68AA8C91" w14:textId="77777777" w:rsidR="00B0306F" w:rsidRPr="00A751E4" w:rsidRDefault="00B0306F" w:rsidP="00B0306F">
      <w:pPr>
        <w:rPr>
          <w:rFonts w:ascii="Arial" w:hAnsi="Arial" w:cs="Arial"/>
          <w:b/>
          <w:bCs/>
          <w:color w:val="000000" w:themeColor="text1"/>
          <w:sz w:val="28"/>
          <w:szCs w:val="28"/>
        </w:rPr>
      </w:pPr>
      <w:r w:rsidRPr="00A751E4">
        <w:rPr>
          <w:rFonts w:ascii="Arial" w:hAnsi="Arial" w:cs="Arial"/>
          <w:b/>
          <w:bCs/>
          <w:color w:val="000000" w:themeColor="text1"/>
          <w:sz w:val="28"/>
          <w:szCs w:val="28"/>
        </w:rPr>
        <w:t>Notes on method</w:t>
      </w:r>
    </w:p>
    <w:p w14:paraId="71DF8B69" w14:textId="77777777" w:rsidR="00B0306F" w:rsidRPr="00313DE4" w:rsidRDefault="00B0306F" w:rsidP="00B0306F">
      <w:pPr>
        <w:rPr>
          <w:rFonts w:ascii="Arial" w:hAnsi="Arial" w:cs="Arial"/>
          <w:b/>
          <w:bCs/>
          <w:sz w:val="24"/>
          <w:szCs w:val="24"/>
        </w:rPr>
      </w:pPr>
    </w:p>
    <w:p w14:paraId="27F43B33" w14:textId="77777777" w:rsidR="00B0306F" w:rsidRPr="00313DE4" w:rsidRDefault="00B0306F" w:rsidP="00B0306F">
      <w:pPr>
        <w:rPr>
          <w:rFonts w:ascii="Arial" w:hAnsi="Arial" w:cs="Arial"/>
          <w:sz w:val="24"/>
          <w:szCs w:val="24"/>
        </w:rPr>
      </w:pPr>
      <w:r w:rsidRPr="00313DE4">
        <w:rPr>
          <w:rFonts w:ascii="Arial" w:hAnsi="Arial" w:cs="Arial"/>
          <w:sz w:val="24"/>
          <w:szCs w:val="24"/>
        </w:rPr>
        <w:t>A  small sample of inquiries and reviews</w:t>
      </w:r>
      <w:r w:rsidRPr="00313DE4">
        <w:rPr>
          <w:rFonts w:ascii="Arial" w:hAnsi="Arial" w:cs="Arial"/>
          <w:sz w:val="24"/>
          <w:szCs w:val="24"/>
          <w:vertAlign w:val="superscript"/>
        </w:rPr>
        <w:footnoteReference w:id="5"/>
      </w:r>
      <w:r w:rsidRPr="00313DE4">
        <w:rPr>
          <w:rFonts w:ascii="Arial" w:hAnsi="Arial" w:cs="Arial"/>
          <w:sz w:val="24"/>
          <w:szCs w:val="24"/>
        </w:rPr>
        <w:t xml:space="preserve"> across sectors was </w:t>
      </w:r>
      <w:r w:rsidRPr="004E3707">
        <w:rPr>
          <w:rFonts w:ascii="Arial" w:hAnsi="Arial" w:cs="Arial"/>
          <w:i/>
          <w:iCs/>
          <w:sz w:val="24"/>
          <w:szCs w:val="24"/>
        </w:rPr>
        <w:t>initially</w:t>
      </w:r>
      <w:r>
        <w:rPr>
          <w:rFonts w:ascii="Arial" w:hAnsi="Arial" w:cs="Arial"/>
          <w:sz w:val="24"/>
          <w:szCs w:val="24"/>
        </w:rPr>
        <w:t xml:space="preserve"> </w:t>
      </w:r>
      <w:r w:rsidRPr="00313DE4">
        <w:rPr>
          <w:rFonts w:ascii="Arial" w:hAnsi="Arial" w:cs="Arial"/>
          <w:sz w:val="24"/>
          <w:szCs w:val="24"/>
        </w:rPr>
        <w:t xml:space="preserve">considered </w:t>
      </w:r>
      <w:r>
        <w:rPr>
          <w:rFonts w:ascii="Arial" w:hAnsi="Arial" w:cs="Arial"/>
          <w:sz w:val="24"/>
          <w:szCs w:val="24"/>
        </w:rPr>
        <w:t>to</w:t>
      </w:r>
      <w:r w:rsidRPr="00313DE4">
        <w:rPr>
          <w:rFonts w:ascii="Arial" w:hAnsi="Arial" w:cs="Arial"/>
          <w:sz w:val="24"/>
          <w:szCs w:val="24"/>
        </w:rPr>
        <w:t xml:space="preserve"> identify some of the </w:t>
      </w:r>
      <w:r>
        <w:rPr>
          <w:rFonts w:ascii="Arial" w:hAnsi="Arial" w:cs="Arial"/>
          <w:sz w:val="24"/>
          <w:szCs w:val="24"/>
        </w:rPr>
        <w:t xml:space="preserve">highly repetitive </w:t>
      </w:r>
      <w:r w:rsidRPr="00313DE4">
        <w:rPr>
          <w:rFonts w:ascii="Arial" w:hAnsi="Arial" w:cs="Arial"/>
          <w:sz w:val="24"/>
          <w:szCs w:val="24"/>
        </w:rPr>
        <w:t>hallmarks of organisational cultures where tragedies happen</w:t>
      </w:r>
      <w:r>
        <w:rPr>
          <w:rFonts w:ascii="Arial" w:hAnsi="Arial" w:cs="Arial"/>
          <w:sz w:val="24"/>
          <w:szCs w:val="24"/>
        </w:rPr>
        <w:t>.</w:t>
      </w:r>
      <w:r w:rsidRPr="00313DE4">
        <w:rPr>
          <w:rFonts w:ascii="Arial" w:hAnsi="Arial" w:cs="Arial"/>
          <w:sz w:val="24"/>
          <w:szCs w:val="24"/>
        </w:rPr>
        <w:t xml:space="preserve"> </w:t>
      </w:r>
      <w:r>
        <w:rPr>
          <w:rFonts w:ascii="Arial" w:hAnsi="Arial" w:cs="Arial"/>
          <w:sz w:val="24"/>
          <w:szCs w:val="24"/>
        </w:rPr>
        <w:t xml:space="preserve">Further reviews and inquiries were referred to as the work progressed. </w:t>
      </w:r>
      <w:r w:rsidRPr="00313DE4">
        <w:rPr>
          <w:rFonts w:ascii="Arial" w:hAnsi="Arial" w:cs="Arial"/>
          <w:sz w:val="24"/>
          <w:szCs w:val="24"/>
        </w:rPr>
        <w:t xml:space="preserve">The following </w:t>
      </w:r>
      <w:r>
        <w:rPr>
          <w:rFonts w:ascii="Arial" w:hAnsi="Arial" w:cs="Arial"/>
          <w:sz w:val="24"/>
          <w:szCs w:val="24"/>
        </w:rPr>
        <w:t xml:space="preserve">hallmarks </w:t>
      </w:r>
      <w:r w:rsidRPr="00313DE4">
        <w:rPr>
          <w:rFonts w:ascii="Arial" w:hAnsi="Arial" w:cs="Arial"/>
          <w:sz w:val="24"/>
          <w:szCs w:val="24"/>
        </w:rPr>
        <w:t xml:space="preserve">were identified as </w:t>
      </w:r>
      <w:bookmarkStart w:id="5" w:name="_Hlk208166423"/>
      <w:r w:rsidRPr="00313DE4">
        <w:rPr>
          <w:rFonts w:ascii="Arial" w:hAnsi="Arial" w:cs="Arial"/>
          <w:sz w:val="24"/>
          <w:szCs w:val="24"/>
        </w:rPr>
        <w:t>significant in the</w:t>
      </w:r>
      <w:r>
        <w:rPr>
          <w:rFonts w:ascii="Arial" w:hAnsi="Arial" w:cs="Arial"/>
          <w:sz w:val="24"/>
          <w:szCs w:val="24"/>
        </w:rPr>
        <w:t xml:space="preserve">se sources and were underlined in </w:t>
      </w:r>
      <w:r w:rsidRPr="00313DE4">
        <w:rPr>
          <w:rFonts w:ascii="Arial" w:hAnsi="Arial" w:cs="Arial"/>
          <w:sz w:val="24"/>
          <w:szCs w:val="24"/>
        </w:rPr>
        <w:t>literature and in conversations</w:t>
      </w:r>
      <w:r>
        <w:rPr>
          <w:rFonts w:ascii="Arial" w:hAnsi="Arial" w:cs="Arial"/>
          <w:sz w:val="24"/>
          <w:szCs w:val="24"/>
        </w:rPr>
        <w:t>.</w:t>
      </w:r>
      <w:bookmarkEnd w:id="5"/>
      <w:r>
        <w:rPr>
          <w:rFonts w:ascii="Arial" w:hAnsi="Arial" w:cs="Arial"/>
          <w:sz w:val="24"/>
          <w:szCs w:val="24"/>
        </w:rPr>
        <w:t xml:space="preserve"> </w:t>
      </w:r>
      <w:r w:rsidRPr="00313DE4">
        <w:rPr>
          <w:rFonts w:ascii="Arial" w:hAnsi="Arial" w:cs="Arial"/>
          <w:sz w:val="24"/>
          <w:szCs w:val="24"/>
        </w:rPr>
        <w:t xml:space="preserve">This is not an exhaustive list. </w:t>
      </w:r>
    </w:p>
    <w:p w14:paraId="5F8FD756" w14:textId="77777777" w:rsidR="00B0306F" w:rsidRPr="00313DE4" w:rsidRDefault="00B0306F" w:rsidP="00B0306F">
      <w:pPr>
        <w:rPr>
          <w:rFonts w:ascii="Arial" w:hAnsi="Arial" w:cs="Arial"/>
          <w:sz w:val="24"/>
          <w:szCs w:val="24"/>
        </w:rPr>
      </w:pPr>
    </w:p>
    <w:p w14:paraId="2C44E6D8" w14:textId="77777777" w:rsidR="00B0306F" w:rsidRPr="00313DE4" w:rsidRDefault="00B0306F" w:rsidP="00B0306F">
      <w:pPr>
        <w:numPr>
          <w:ilvl w:val="0"/>
          <w:numId w:val="6"/>
        </w:numPr>
        <w:contextualSpacing/>
        <w:rPr>
          <w:rFonts w:ascii="Arial" w:hAnsi="Arial" w:cs="Arial"/>
          <w:color w:val="000000" w:themeColor="text1"/>
          <w:sz w:val="24"/>
          <w:szCs w:val="24"/>
        </w:rPr>
      </w:pPr>
      <w:r w:rsidRPr="00313DE4">
        <w:rPr>
          <w:rFonts w:ascii="Arial" w:hAnsi="Arial" w:cs="Arial"/>
          <w:color w:val="000000" w:themeColor="text1"/>
          <w:sz w:val="24"/>
          <w:szCs w:val="24"/>
        </w:rPr>
        <w:t>Failure to listen</w:t>
      </w:r>
      <w:r>
        <w:rPr>
          <w:rFonts w:ascii="Arial" w:hAnsi="Arial" w:cs="Arial"/>
          <w:color w:val="000000" w:themeColor="text1"/>
          <w:sz w:val="24"/>
          <w:szCs w:val="24"/>
        </w:rPr>
        <w:t>. D</w:t>
      </w:r>
      <w:r w:rsidRPr="00313DE4">
        <w:rPr>
          <w:rFonts w:ascii="Arial" w:hAnsi="Arial" w:cs="Arial"/>
          <w:color w:val="000000" w:themeColor="text1"/>
          <w:sz w:val="24"/>
          <w:szCs w:val="24"/>
        </w:rPr>
        <w:t>isregard for patient, resident, famil</w:t>
      </w:r>
      <w:r>
        <w:rPr>
          <w:rFonts w:ascii="Arial" w:hAnsi="Arial" w:cs="Arial"/>
          <w:color w:val="000000" w:themeColor="text1"/>
          <w:sz w:val="24"/>
          <w:szCs w:val="24"/>
        </w:rPr>
        <w:t>y</w:t>
      </w:r>
      <w:r w:rsidRPr="00313DE4">
        <w:rPr>
          <w:rFonts w:ascii="Arial" w:hAnsi="Arial" w:cs="Arial"/>
          <w:color w:val="000000" w:themeColor="text1"/>
          <w:sz w:val="24"/>
          <w:szCs w:val="24"/>
        </w:rPr>
        <w:t xml:space="preserve">, staff voices. </w:t>
      </w:r>
    </w:p>
    <w:p w14:paraId="6A58B5D2" w14:textId="77777777" w:rsidR="00B0306F" w:rsidRPr="00313DE4" w:rsidRDefault="00B0306F" w:rsidP="00B0306F">
      <w:pPr>
        <w:numPr>
          <w:ilvl w:val="0"/>
          <w:numId w:val="6"/>
        </w:numPr>
        <w:contextualSpacing/>
        <w:rPr>
          <w:rFonts w:ascii="Arial" w:hAnsi="Arial" w:cs="Arial"/>
          <w:color w:val="000000" w:themeColor="text1"/>
          <w:sz w:val="24"/>
          <w:szCs w:val="24"/>
        </w:rPr>
      </w:pPr>
      <w:r w:rsidRPr="00313DE4">
        <w:rPr>
          <w:rFonts w:ascii="Arial" w:hAnsi="Arial" w:cs="Arial"/>
          <w:color w:val="000000" w:themeColor="text1"/>
          <w:sz w:val="24"/>
          <w:szCs w:val="24"/>
        </w:rPr>
        <w:lastRenderedPageBreak/>
        <w:t>A lack of compassion</w:t>
      </w:r>
    </w:p>
    <w:p w14:paraId="684432D2" w14:textId="77777777" w:rsidR="00B0306F" w:rsidRPr="00313DE4" w:rsidRDefault="00B0306F" w:rsidP="00B0306F">
      <w:pPr>
        <w:numPr>
          <w:ilvl w:val="0"/>
          <w:numId w:val="4"/>
        </w:numPr>
        <w:rPr>
          <w:rFonts w:ascii="Arial" w:hAnsi="Arial" w:cs="Arial"/>
          <w:sz w:val="24"/>
          <w:szCs w:val="24"/>
        </w:rPr>
      </w:pPr>
      <w:r w:rsidRPr="00313DE4">
        <w:rPr>
          <w:rFonts w:ascii="Arial" w:hAnsi="Arial" w:cs="Arial"/>
          <w:color w:val="000000" w:themeColor="text1"/>
          <w:sz w:val="24"/>
          <w:szCs w:val="24"/>
        </w:rPr>
        <w:t xml:space="preserve">Lack of connection </w:t>
      </w:r>
      <w:r w:rsidRPr="00313DE4">
        <w:rPr>
          <w:rFonts w:ascii="Arial" w:hAnsi="Arial" w:cs="Arial"/>
          <w:sz w:val="24"/>
          <w:szCs w:val="24"/>
        </w:rPr>
        <w:t>across an organisation</w:t>
      </w:r>
      <w:r>
        <w:rPr>
          <w:rFonts w:ascii="Arial" w:hAnsi="Arial" w:cs="Arial"/>
          <w:sz w:val="24"/>
          <w:szCs w:val="24"/>
        </w:rPr>
        <w:t xml:space="preserve"> and</w:t>
      </w:r>
      <w:r w:rsidRPr="00313DE4">
        <w:rPr>
          <w:rFonts w:ascii="Arial" w:hAnsi="Arial" w:cs="Arial"/>
          <w:sz w:val="24"/>
          <w:szCs w:val="24"/>
        </w:rPr>
        <w:t>/</w:t>
      </w:r>
      <w:r>
        <w:rPr>
          <w:rFonts w:ascii="Arial" w:hAnsi="Arial" w:cs="Arial"/>
          <w:sz w:val="24"/>
          <w:szCs w:val="24"/>
        </w:rPr>
        <w:t xml:space="preserve">or </w:t>
      </w:r>
      <w:r w:rsidRPr="00313DE4">
        <w:rPr>
          <w:rFonts w:ascii="Arial" w:hAnsi="Arial" w:cs="Arial"/>
          <w:sz w:val="24"/>
          <w:szCs w:val="24"/>
        </w:rPr>
        <w:t>system. Poor teamwork/communication</w:t>
      </w:r>
    </w:p>
    <w:p w14:paraId="1B5E93F5" w14:textId="77777777" w:rsidR="00B0306F" w:rsidRPr="00313DE4" w:rsidRDefault="00B0306F" w:rsidP="00B0306F">
      <w:pPr>
        <w:numPr>
          <w:ilvl w:val="0"/>
          <w:numId w:val="4"/>
        </w:numPr>
        <w:rPr>
          <w:rFonts w:ascii="Arial" w:hAnsi="Arial" w:cs="Arial"/>
          <w:sz w:val="24"/>
          <w:szCs w:val="24"/>
        </w:rPr>
      </w:pPr>
      <w:r w:rsidRPr="00313DE4">
        <w:rPr>
          <w:rFonts w:ascii="Arial" w:hAnsi="Arial" w:cs="Arial"/>
          <w:sz w:val="24"/>
          <w:szCs w:val="24"/>
        </w:rPr>
        <w:t xml:space="preserve">Defensive leadership. Lack of transparency </w:t>
      </w:r>
      <w:r w:rsidRPr="00313DE4">
        <w:rPr>
          <w:rFonts w:ascii="Arial" w:hAnsi="Arial" w:cs="Arial"/>
          <w:color w:val="000000" w:themeColor="text1"/>
          <w:sz w:val="24"/>
          <w:szCs w:val="24"/>
        </w:rPr>
        <w:t xml:space="preserve">and accountability </w:t>
      </w:r>
    </w:p>
    <w:p w14:paraId="165EE68A" w14:textId="77777777" w:rsidR="00B0306F" w:rsidRPr="00313DE4" w:rsidRDefault="00B0306F" w:rsidP="00B0306F">
      <w:pPr>
        <w:numPr>
          <w:ilvl w:val="0"/>
          <w:numId w:val="4"/>
        </w:numPr>
        <w:rPr>
          <w:rFonts w:ascii="Arial" w:hAnsi="Arial" w:cs="Arial"/>
          <w:sz w:val="24"/>
          <w:szCs w:val="24"/>
        </w:rPr>
      </w:pPr>
      <w:r w:rsidRPr="00313DE4">
        <w:rPr>
          <w:rFonts w:ascii="Arial" w:hAnsi="Arial" w:cs="Arial"/>
          <w:sz w:val="24"/>
          <w:szCs w:val="24"/>
        </w:rPr>
        <w:t>Discrepancy between stated values</w:t>
      </w:r>
      <w:r>
        <w:rPr>
          <w:rFonts w:ascii="Arial" w:hAnsi="Arial" w:cs="Arial"/>
          <w:sz w:val="24"/>
          <w:szCs w:val="24"/>
        </w:rPr>
        <w:t xml:space="preserve"> or </w:t>
      </w:r>
      <w:r w:rsidRPr="00313DE4">
        <w:rPr>
          <w:rFonts w:ascii="Arial" w:hAnsi="Arial" w:cs="Arial"/>
          <w:sz w:val="24"/>
          <w:szCs w:val="24"/>
        </w:rPr>
        <w:t>codes of conduct and the leadership of these</w:t>
      </w:r>
      <w:r>
        <w:rPr>
          <w:rFonts w:ascii="Arial" w:hAnsi="Arial" w:cs="Arial"/>
          <w:sz w:val="24"/>
          <w:szCs w:val="24"/>
        </w:rPr>
        <w:t xml:space="preserve"> for front line practice</w:t>
      </w:r>
      <w:r w:rsidRPr="00313DE4">
        <w:rPr>
          <w:rFonts w:ascii="Arial" w:hAnsi="Arial" w:cs="Arial"/>
          <w:sz w:val="24"/>
          <w:szCs w:val="24"/>
        </w:rPr>
        <w:t xml:space="preserve"> </w:t>
      </w:r>
    </w:p>
    <w:p w14:paraId="51BEE904" w14:textId="77777777" w:rsidR="00B0306F" w:rsidRPr="00313DE4" w:rsidRDefault="00B0306F" w:rsidP="00B0306F">
      <w:pPr>
        <w:numPr>
          <w:ilvl w:val="0"/>
          <w:numId w:val="4"/>
        </w:numPr>
        <w:rPr>
          <w:rFonts w:ascii="Arial" w:hAnsi="Arial" w:cs="Arial"/>
          <w:color w:val="000000" w:themeColor="text1"/>
          <w:sz w:val="24"/>
          <w:szCs w:val="24"/>
        </w:rPr>
      </w:pPr>
      <w:r w:rsidRPr="00313DE4">
        <w:rPr>
          <w:rFonts w:ascii="Arial" w:hAnsi="Arial" w:cs="Arial"/>
          <w:color w:val="000000" w:themeColor="text1"/>
          <w:sz w:val="24"/>
          <w:szCs w:val="24"/>
        </w:rPr>
        <w:t xml:space="preserve">Lack of a learning culture, including </w:t>
      </w:r>
      <w:r>
        <w:rPr>
          <w:rFonts w:ascii="Arial" w:hAnsi="Arial" w:cs="Arial"/>
          <w:color w:val="000000" w:themeColor="text1"/>
          <w:sz w:val="24"/>
          <w:szCs w:val="24"/>
        </w:rPr>
        <w:t xml:space="preserve">active </w:t>
      </w:r>
      <w:r w:rsidRPr="00313DE4">
        <w:rPr>
          <w:rFonts w:ascii="Arial" w:hAnsi="Arial" w:cs="Arial"/>
          <w:color w:val="000000" w:themeColor="text1"/>
          <w:sz w:val="24"/>
          <w:szCs w:val="24"/>
        </w:rPr>
        <w:t>resistance to learning or change. Failure to learn from mistakes</w:t>
      </w:r>
    </w:p>
    <w:p w14:paraId="23FE10BA" w14:textId="77777777" w:rsidR="00B0306F" w:rsidRPr="00313DE4" w:rsidRDefault="00B0306F" w:rsidP="00B0306F">
      <w:pPr>
        <w:numPr>
          <w:ilvl w:val="0"/>
          <w:numId w:val="4"/>
        </w:numPr>
        <w:rPr>
          <w:rFonts w:ascii="Arial" w:hAnsi="Arial" w:cs="Arial"/>
          <w:sz w:val="24"/>
          <w:szCs w:val="24"/>
        </w:rPr>
      </w:pPr>
      <w:r w:rsidRPr="00313DE4">
        <w:rPr>
          <w:rFonts w:ascii="Arial" w:hAnsi="Arial" w:cs="Arial"/>
          <w:sz w:val="24"/>
          <w:szCs w:val="24"/>
        </w:rPr>
        <w:t xml:space="preserve">Risk avoidance. </w:t>
      </w:r>
      <w:r w:rsidRPr="00313DE4">
        <w:rPr>
          <w:rFonts w:ascii="Arial" w:hAnsi="Arial" w:cs="Arial"/>
          <w:color w:val="000000" w:themeColor="text1"/>
          <w:sz w:val="24"/>
          <w:szCs w:val="24"/>
        </w:rPr>
        <w:t xml:space="preserve">Resistance to scrutiny, </w:t>
      </w:r>
      <w:r w:rsidRPr="00313DE4">
        <w:rPr>
          <w:rFonts w:ascii="Arial" w:hAnsi="Arial" w:cs="Arial"/>
          <w:sz w:val="24"/>
          <w:szCs w:val="24"/>
        </w:rPr>
        <w:t xml:space="preserve">avoiding </w:t>
      </w:r>
      <w:r>
        <w:rPr>
          <w:rFonts w:ascii="Arial" w:hAnsi="Arial" w:cs="Arial"/>
          <w:sz w:val="24"/>
          <w:szCs w:val="24"/>
        </w:rPr>
        <w:t xml:space="preserve">hearing or responding to </w:t>
      </w:r>
      <w:r w:rsidRPr="00313DE4">
        <w:rPr>
          <w:rFonts w:ascii="Arial" w:hAnsi="Arial" w:cs="Arial"/>
          <w:sz w:val="24"/>
          <w:szCs w:val="24"/>
        </w:rPr>
        <w:t>complaints</w:t>
      </w:r>
      <w:r>
        <w:rPr>
          <w:rFonts w:ascii="Arial" w:hAnsi="Arial" w:cs="Arial"/>
          <w:sz w:val="24"/>
          <w:szCs w:val="24"/>
        </w:rPr>
        <w:t>,</w:t>
      </w:r>
      <w:r w:rsidRPr="00313DE4">
        <w:rPr>
          <w:rFonts w:ascii="Arial" w:hAnsi="Arial" w:cs="Arial"/>
          <w:sz w:val="24"/>
          <w:szCs w:val="24"/>
        </w:rPr>
        <w:t xml:space="preserve"> preventing escalation outwards</w:t>
      </w:r>
      <w:r>
        <w:rPr>
          <w:rFonts w:ascii="Arial" w:hAnsi="Arial" w:cs="Arial"/>
          <w:sz w:val="24"/>
          <w:szCs w:val="24"/>
        </w:rPr>
        <w:t xml:space="preserve"> from the organisation</w:t>
      </w:r>
      <w:r w:rsidRPr="00313DE4">
        <w:rPr>
          <w:rFonts w:ascii="Arial" w:hAnsi="Arial" w:cs="Arial"/>
          <w:sz w:val="24"/>
          <w:szCs w:val="24"/>
        </w:rPr>
        <w:t xml:space="preserve"> </w:t>
      </w:r>
      <w:r>
        <w:rPr>
          <w:rFonts w:ascii="Arial" w:hAnsi="Arial" w:cs="Arial"/>
          <w:sz w:val="24"/>
          <w:szCs w:val="24"/>
        </w:rPr>
        <w:t>R</w:t>
      </w:r>
      <w:r w:rsidRPr="00313DE4">
        <w:rPr>
          <w:rFonts w:ascii="Arial" w:hAnsi="Arial" w:cs="Arial"/>
          <w:sz w:val="24"/>
          <w:szCs w:val="24"/>
        </w:rPr>
        <w:t>eputational management</w:t>
      </w:r>
    </w:p>
    <w:p w14:paraId="64D473FA" w14:textId="77777777" w:rsidR="00B0306F" w:rsidRPr="00313DE4" w:rsidRDefault="00B0306F" w:rsidP="00B0306F">
      <w:pPr>
        <w:numPr>
          <w:ilvl w:val="0"/>
          <w:numId w:val="4"/>
        </w:numPr>
        <w:rPr>
          <w:rFonts w:ascii="Arial" w:hAnsi="Arial" w:cs="Arial"/>
          <w:sz w:val="24"/>
          <w:szCs w:val="24"/>
        </w:rPr>
      </w:pPr>
      <w:r w:rsidRPr="00313DE4">
        <w:rPr>
          <w:rFonts w:ascii="Arial" w:hAnsi="Arial" w:cs="Arial"/>
          <w:sz w:val="24"/>
          <w:szCs w:val="24"/>
        </w:rPr>
        <w:t>Fragmented approaches, not aggregating concerns, not recognising patterns</w:t>
      </w:r>
      <w:r>
        <w:rPr>
          <w:rFonts w:ascii="Arial" w:hAnsi="Arial" w:cs="Arial"/>
          <w:sz w:val="24"/>
          <w:szCs w:val="24"/>
        </w:rPr>
        <w:t xml:space="preserve"> or</w:t>
      </w:r>
      <w:r w:rsidRPr="00313DE4">
        <w:rPr>
          <w:rFonts w:ascii="Arial" w:hAnsi="Arial" w:cs="Arial"/>
          <w:sz w:val="24"/>
          <w:szCs w:val="24"/>
        </w:rPr>
        <w:t xml:space="preserve"> themes</w:t>
      </w:r>
      <w:r>
        <w:rPr>
          <w:rFonts w:ascii="Arial" w:hAnsi="Arial" w:cs="Arial"/>
          <w:sz w:val="24"/>
          <w:szCs w:val="24"/>
        </w:rPr>
        <w:t>.</w:t>
      </w:r>
    </w:p>
    <w:p w14:paraId="457237CE" w14:textId="77777777" w:rsidR="00B0306F" w:rsidRPr="00313DE4" w:rsidRDefault="00B0306F" w:rsidP="00B0306F">
      <w:pPr>
        <w:rPr>
          <w:rFonts w:ascii="Arial" w:hAnsi="Arial" w:cs="Arial"/>
          <w:color w:val="000000" w:themeColor="text1"/>
          <w:sz w:val="24"/>
          <w:szCs w:val="24"/>
        </w:rPr>
      </w:pPr>
      <w:r w:rsidRPr="00313DE4">
        <w:rPr>
          <w:rFonts w:ascii="Arial" w:hAnsi="Arial" w:cs="Arial"/>
          <w:color w:val="000000" w:themeColor="text1"/>
          <w:sz w:val="24"/>
          <w:szCs w:val="24"/>
        </w:rPr>
        <w:t xml:space="preserve">An absence of a culture of safety follows where these hallmarks are present. Values and practices do not prioritise safety </w:t>
      </w:r>
      <w:r>
        <w:rPr>
          <w:rFonts w:ascii="Arial" w:hAnsi="Arial" w:cs="Arial"/>
          <w:color w:val="000000" w:themeColor="text1"/>
          <w:sz w:val="24"/>
          <w:szCs w:val="24"/>
        </w:rPr>
        <w:t xml:space="preserve">or wellbeing </w:t>
      </w:r>
      <w:r w:rsidRPr="00313DE4">
        <w:rPr>
          <w:rFonts w:ascii="Arial" w:hAnsi="Arial" w:cs="Arial"/>
          <w:color w:val="000000" w:themeColor="text1"/>
          <w:sz w:val="24"/>
          <w:szCs w:val="24"/>
        </w:rPr>
        <w:t xml:space="preserve">of patients or residents. Risk is not understood or addressed.  </w:t>
      </w:r>
    </w:p>
    <w:p w14:paraId="49D3A896" w14:textId="77777777" w:rsidR="00B0306F" w:rsidRPr="00313DE4" w:rsidRDefault="00B0306F" w:rsidP="00B0306F">
      <w:pPr>
        <w:rPr>
          <w:rFonts w:ascii="Arial" w:hAnsi="Arial" w:cs="Arial"/>
          <w:color w:val="1403EB"/>
          <w:sz w:val="24"/>
          <w:szCs w:val="24"/>
        </w:rPr>
      </w:pPr>
    </w:p>
    <w:p w14:paraId="57F758A9" w14:textId="77777777" w:rsidR="00B0306F" w:rsidRPr="00313DE4" w:rsidRDefault="00B0306F" w:rsidP="00B0306F">
      <w:pPr>
        <w:rPr>
          <w:rFonts w:ascii="Arial" w:hAnsi="Arial" w:cs="Arial"/>
          <w:sz w:val="24"/>
          <w:szCs w:val="24"/>
        </w:rPr>
      </w:pPr>
      <w:r w:rsidRPr="00313DE4">
        <w:rPr>
          <w:rFonts w:ascii="Arial" w:hAnsi="Arial" w:cs="Arial"/>
          <w:sz w:val="24"/>
          <w:szCs w:val="24"/>
        </w:rPr>
        <w:t>These themes were the context for conversations with sixteen individuals from across the system. (see appendix</w:t>
      </w:r>
      <w:r>
        <w:rPr>
          <w:rFonts w:ascii="Arial" w:hAnsi="Arial" w:cs="Arial"/>
          <w:sz w:val="24"/>
          <w:szCs w:val="24"/>
        </w:rPr>
        <w:t xml:space="preserve"> 3</w:t>
      </w:r>
      <w:r w:rsidRPr="00313DE4">
        <w:rPr>
          <w:rFonts w:ascii="Arial" w:hAnsi="Arial" w:cs="Arial"/>
          <w:sz w:val="24"/>
          <w:szCs w:val="24"/>
        </w:rPr>
        <w:t xml:space="preserve">). </w:t>
      </w:r>
      <w:r>
        <w:rPr>
          <w:rFonts w:ascii="Arial" w:hAnsi="Arial" w:cs="Arial"/>
          <w:sz w:val="24"/>
          <w:szCs w:val="24"/>
        </w:rPr>
        <w:t xml:space="preserve">These individuals were not all intentionally selected. Conversations with some arose from conversations with others in the group. </w:t>
      </w:r>
      <w:r w:rsidRPr="00313DE4">
        <w:rPr>
          <w:rFonts w:ascii="Arial" w:hAnsi="Arial" w:cs="Arial"/>
          <w:sz w:val="24"/>
          <w:szCs w:val="24"/>
        </w:rPr>
        <w:t>The ambition was to bring in fresh perspectives</w:t>
      </w:r>
      <w:r>
        <w:rPr>
          <w:rFonts w:ascii="Arial" w:hAnsi="Arial" w:cs="Arial"/>
          <w:sz w:val="24"/>
          <w:szCs w:val="24"/>
        </w:rPr>
        <w:t xml:space="preserve">, </w:t>
      </w:r>
      <w:r w:rsidRPr="00313DE4">
        <w:rPr>
          <w:rFonts w:ascii="Arial" w:hAnsi="Arial" w:cs="Arial"/>
          <w:sz w:val="24"/>
          <w:szCs w:val="24"/>
        </w:rPr>
        <w:t xml:space="preserve">speaking </w:t>
      </w:r>
      <w:r>
        <w:rPr>
          <w:rFonts w:ascii="Arial" w:hAnsi="Arial" w:cs="Arial"/>
          <w:sz w:val="24"/>
          <w:szCs w:val="24"/>
        </w:rPr>
        <w:t>with</w:t>
      </w:r>
      <w:r w:rsidRPr="00313DE4">
        <w:rPr>
          <w:rFonts w:ascii="Arial" w:hAnsi="Arial" w:cs="Arial"/>
          <w:sz w:val="24"/>
          <w:szCs w:val="24"/>
        </w:rPr>
        <w:t xml:space="preserve"> some individuals outside of the ERG and </w:t>
      </w:r>
      <w:r>
        <w:rPr>
          <w:rFonts w:ascii="Arial" w:hAnsi="Arial" w:cs="Arial"/>
          <w:sz w:val="24"/>
          <w:szCs w:val="24"/>
        </w:rPr>
        <w:t xml:space="preserve">outside </w:t>
      </w:r>
      <w:r w:rsidRPr="00313DE4">
        <w:rPr>
          <w:rFonts w:ascii="Arial" w:hAnsi="Arial" w:cs="Arial"/>
          <w:sz w:val="24"/>
          <w:szCs w:val="24"/>
        </w:rPr>
        <w:t>of the regular contacts associated with it. (There are many ‘experts’ out there</w:t>
      </w:r>
      <w:r>
        <w:rPr>
          <w:rFonts w:ascii="Arial" w:hAnsi="Arial" w:cs="Arial"/>
          <w:sz w:val="24"/>
          <w:szCs w:val="24"/>
        </w:rPr>
        <w:t>. P</w:t>
      </w:r>
      <w:r w:rsidRPr="00313DE4">
        <w:rPr>
          <w:rFonts w:ascii="Arial" w:hAnsi="Arial" w:cs="Arial"/>
          <w:sz w:val="24"/>
          <w:szCs w:val="24"/>
        </w:rPr>
        <w:t>erhaps the ERG might call itself a ‘specialist reference group</w:t>
      </w:r>
      <w:r>
        <w:rPr>
          <w:rFonts w:ascii="Arial" w:hAnsi="Arial" w:cs="Arial"/>
          <w:sz w:val="24"/>
          <w:szCs w:val="24"/>
        </w:rPr>
        <w:t xml:space="preserve"> </w:t>
      </w:r>
      <w:r w:rsidRPr="00313DE4">
        <w:rPr>
          <w:rFonts w:ascii="Arial" w:hAnsi="Arial" w:cs="Arial"/>
          <w:sz w:val="24"/>
          <w:szCs w:val="24"/>
        </w:rPr>
        <w:t xml:space="preserve">’). It is recognised that the group approached is not representative of the whole system. </w:t>
      </w:r>
      <w:r>
        <w:rPr>
          <w:rFonts w:ascii="Arial" w:hAnsi="Arial" w:cs="Arial"/>
          <w:sz w:val="24"/>
          <w:szCs w:val="24"/>
        </w:rPr>
        <w:t xml:space="preserve">Reference to literature balances this to an extent. </w:t>
      </w:r>
      <w:r w:rsidRPr="00313DE4">
        <w:rPr>
          <w:rFonts w:ascii="Arial" w:hAnsi="Arial" w:cs="Arial"/>
          <w:sz w:val="24"/>
          <w:szCs w:val="24"/>
        </w:rPr>
        <w:t xml:space="preserve">During those conversations individuals shared or signposted relevant resources </w:t>
      </w:r>
      <w:r>
        <w:rPr>
          <w:rFonts w:ascii="Arial" w:hAnsi="Arial" w:cs="Arial"/>
          <w:sz w:val="24"/>
          <w:szCs w:val="24"/>
        </w:rPr>
        <w:t xml:space="preserve">which are </w:t>
      </w:r>
      <w:r w:rsidRPr="00313DE4">
        <w:rPr>
          <w:rFonts w:ascii="Arial" w:hAnsi="Arial" w:cs="Arial"/>
          <w:sz w:val="24"/>
          <w:szCs w:val="24"/>
        </w:rPr>
        <w:t xml:space="preserve">cited throughout this paper. </w:t>
      </w:r>
    </w:p>
    <w:p w14:paraId="471120E3" w14:textId="77777777" w:rsidR="00B0306F" w:rsidRPr="00313DE4" w:rsidRDefault="00B0306F" w:rsidP="00B0306F">
      <w:pPr>
        <w:rPr>
          <w:rFonts w:ascii="Arial" w:hAnsi="Arial" w:cs="Arial"/>
          <w:sz w:val="24"/>
          <w:szCs w:val="24"/>
        </w:rPr>
      </w:pPr>
    </w:p>
    <w:p w14:paraId="772787F7" w14:textId="77777777" w:rsidR="00B0306F" w:rsidRPr="00313DE4" w:rsidRDefault="00B0306F" w:rsidP="00B0306F">
      <w:pPr>
        <w:rPr>
          <w:rFonts w:ascii="Arial" w:hAnsi="Arial" w:cs="Arial"/>
          <w:sz w:val="24"/>
          <w:szCs w:val="24"/>
        </w:rPr>
      </w:pPr>
      <w:r w:rsidRPr="00313DE4">
        <w:rPr>
          <w:rFonts w:ascii="Arial" w:hAnsi="Arial" w:cs="Arial"/>
          <w:sz w:val="24"/>
          <w:szCs w:val="24"/>
        </w:rPr>
        <w:t>The following areas were amongst those explored in conversations</w:t>
      </w:r>
      <w:r>
        <w:rPr>
          <w:rFonts w:ascii="Arial" w:hAnsi="Arial" w:cs="Arial"/>
          <w:sz w:val="24"/>
          <w:szCs w:val="24"/>
        </w:rPr>
        <w:t>, reflecting on t</w:t>
      </w:r>
      <w:r w:rsidRPr="00313DE4">
        <w:rPr>
          <w:rFonts w:ascii="Arial" w:hAnsi="Arial" w:cs="Arial"/>
          <w:sz w:val="24"/>
          <w:szCs w:val="24"/>
        </w:rPr>
        <w:t xml:space="preserve">he above hallmarks: </w:t>
      </w:r>
    </w:p>
    <w:p w14:paraId="42981753" w14:textId="77777777" w:rsidR="00B0306F" w:rsidRPr="00313DE4" w:rsidRDefault="00B0306F" w:rsidP="00B0306F">
      <w:pPr>
        <w:numPr>
          <w:ilvl w:val="0"/>
          <w:numId w:val="5"/>
        </w:numPr>
        <w:rPr>
          <w:rFonts w:ascii="Arial" w:hAnsi="Arial" w:cs="Arial"/>
          <w:sz w:val="24"/>
          <w:szCs w:val="24"/>
        </w:rPr>
      </w:pPr>
      <w:r w:rsidRPr="00313DE4">
        <w:rPr>
          <w:rFonts w:ascii="Arial" w:hAnsi="Arial" w:cs="Arial"/>
          <w:sz w:val="24"/>
          <w:szCs w:val="24"/>
        </w:rPr>
        <w:t>What supports creating open, transparent, responsive, learning environments where staff and residents</w:t>
      </w:r>
      <w:r>
        <w:rPr>
          <w:rFonts w:ascii="Arial" w:hAnsi="Arial" w:cs="Arial"/>
          <w:sz w:val="24"/>
          <w:szCs w:val="24"/>
        </w:rPr>
        <w:t>,</w:t>
      </w:r>
      <w:r w:rsidRPr="00313DE4">
        <w:rPr>
          <w:rFonts w:ascii="Arial" w:hAnsi="Arial" w:cs="Arial"/>
          <w:sz w:val="24"/>
          <w:szCs w:val="24"/>
        </w:rPr>
        <w:t xml:space="preserve"> patients and families are valued and listened to? </w:t>
      </w:r>
    </w:p>
    <w:p w14:paraId="5FC3AA16" w14:textId="77777777" w:rsidR="00B0306F" w:rsidRPr="00313DE4" w:rsidRDefault="00B0306F" w:rsidP="00B0306F">
      <w:pPr>
        <w:numPr>
          <w:ilvl w:val="0"/>
          <w:numId w:val="5"/>
        </w:numPr>
        <w:rPr>
          <w:rFonts w:ascii="Arial" w:hAnsi="Arial" w:cs="Arial"/>
          <w:sz w:val="24"/>
          <w:szCs w:val="24"/>
        </w:rPr>
      </w:pPr>
      <w:r w:rsidRPr="00313DE4">
        <w:rPr>
          <w:rFonts w:ascii="Arial" w:hAnsi="Arial" w:cs="Arial"/>
          <w:sz w:val="24"/>
          <w:szCs w:val="24"/>
        </w:rPr>
        <w:t xml:space="preserve">Looking </w:t>
      </w:r>
      <w:r>
        <w:rPr>
          <w:rFonts w:ascii="Arial" w:hAnsi="Arial" w:cs="Arial"/>
          <w:sz w:val="24"/>
          <w:szCs w:val="24"/>
        </w:rPr>
        <w:t>right across the</w:t>
      </w:r>
      <w:r w:rsidRPr="00313DE4">
        <w:rPr>
          <w:rFonts w:ascii="Arial" w:hAnsi="Arial" w:cs="Arial"/>
          <w:sz w:val="24"/>
          <w:szCs w:val="24"/>
        </w:rPr>
        <w:t xml:space="preserve"> health and care system what would help shift repetitive hallmarks of cultures where things </w:t>
      </w:r>
      <w:r>
        <w:rPr>
          <w:rFonts w:ascii="Arial" w:hAnsi="Arial" w:cs="Arial"/>
          <w:sz w:val="24"/>
          <w:szCs w:val="24"/>
        </w:rPr>
        <w:t xml:space="preserve">can </w:t>
      </w:r>
      <w:r w:rsidRPr="00313DE4">
        <w:rPr>
          <w:rFonts w:ascii="Arial" w:hAnsi="Arial" w:cs="Arial"/>
          <w:sz w:val="24"/>
          <w:szCs w:val="24"/>
        </w:rPr>
        <w:t xml:space="preserve">go wrong? And in so doing help prevent organisational abuse. </w:t>
      </w:r>
    </w:p>
    <w:p w14:paraId="7060ED26" w14:textId="77777777" w:rsidR="00B0306F" w:rsidRPr="00313DE4" w:rsidRDefault="00B0306F" w:rsidP="00B0306F">
      <w:pPr>
        <w:numPr>
          <w:ilvl w:val="0"/>
          <w:numId w:val="5"/>
        </w:numPr>
        <w:rPr>
          <w:rFonts w:ascii="Arial" w:hAnsi="Arial" w:cs="Arial"/>
          <w:sz w:val="24"/>
          <w:szCs w:val="24"/>
        </w:rPr>
      </w:pPr>
      <w:r w:rsidRPr="00313DE4">
        <w:rPr>
          <w:rFonts w:ascii="Arial" w:hAnsi="Arial" w:cs="Arial"/>
          <w:sz w:val="24"/>
          <w:szCs w:val="24"/>
        </w:rPr>
        <w:t>Which hallmarks of cultures most require attention and why?</w:t>
      </w:r>
    </w:p>
    <w:p w14:paraId="5176BEDE" w14:textId="77777777" w:rsidR="00B0306F" w:rsidRPr="00313DE4" w:rsidRDefault="00B0306F" w:rsidP="00B0306F">
      <w:pPr>
        <w:numPr>
          <w:ilvl w:val="0"/>
          <w:numId w:val="5"/>
        </w:numPr>
        <w:rPr>
          <w:rFonts w:ascii="Arial" w:hAnsi="Arial" w:cs="Arial"/>
          <w:sz w:val="24"/>
          <w:szCs w:val="24"/>
        </w:rPr>
      </w:pPr>
      <w:r w:rsidRPr="00313DE4">
        <w:rPr>
          <w:rFonts w:ascii="Arial" w:hAnsi="Arial" w:cs="Arial"/>
          <w:sz w:val="24"/>
          <w:szCs w:val="24"/>
        </w:rPr>
        <w:t>What experiences</w:t>
      </w:r>
      <w:r>
        <w:rPr>
          <w:rFonts w:ascii="Arial" w:hAnsi="Arial" w:cs="Arial"/>
          <w:sz w:val="24"/>
          <w:szCs w:val="24"/>
        </w:rPr>
        <w:t xml:space="preserve"> or e</w:t>
      </w:r>
      <w:r w:rsidRPr="00313DE4">
        <w:rPr>
          <w:rFonts w:ascii="Arial" w:hAnsi="Arial" w:cs="Arial"/>
          <w:sz w:val="24"/>
          <w:szCs w:val="24"/>
        </w:rPr>
        <w:t>xamples of practice</w:t>
      </w:r>
      <w:r>
        <w:rPr>
          <w:rFonts w:ascii="Arial" w:hAnsi="Arial" w:cs="Arial"/>
          <w:sz w:val="24"/>
          <w:szCs w:val="24"/>
        </w:rPr>
        <w:t xml:space="preserve"> and </w:t>
      </w:r>
      <w:r w:rsidRPr="00313DE4">
        <w:rPr>
          <w:rFonts w:ascii="Arial" w:hAnsi="Arial" w:cs="Arial"/>
          <w:sz w:val="24"/>
          <w:szCs w:val="24"/>
        </w:rPr>
        <w:t xml:space="preserve">approaches could individuals share that have worked in shifting cultures? </w:t>
      </w:r>
    </w:p>
    <w:p w14:paraId="5385326C" w14:textId="77777777" w:rsidR="00B0306F" w:rsidRPr="00313DE4" w:rsidRDefault="00B0306F" w:rsidP="00B0306F">
      <w:pPr>
        <w:numPr>
          <w:ilvl w:val="0"/>
          <w:numId w:val="5"/>
        </w:numPr>
        <w:rPr>
          <w:rFonts w:ascii="Arial" w:hAnsi="Arial" w:cs="Arial"/>
          <w:sz w:val="24"/>
          <w:szCs w:val="24"/>
        </w:rPr>
      </w:pPr>
      <w:r w:rsidRPr="00313DE4">
        <w:rPr>
          <w:rFonts w:ascii="Arial" w:hAnsi="Arial" w:cs="Arial"/>
          <w:sz w:val="24"/>
          <w:szCs w:val="24"/>
        </w:rPr>
        <w:t>What would encourage those stuck in the hallmarks identified</w:t>
      </w:r>
      <w:r>
        <w:rPr>
          <w:rFonts w:ascii="Arial" w:hAnsi="Arial" w:cs="Arial"/>
          <w:sz w:val="24"/>
          <w:szCs w:val="24"/>
        </w:rPr>
        <w:t>,</w:t>
      </w:r>
      <w:r w:rsidRPr="00313DE4">
        <w:rPr>
          <w:rFonts w:ascii="Arial" w:hAnsi="Arial" w:cs="Arial"/>
          <w:sz w:val="24"/>
          <w:szCs w:val="24"/>
        </w:rPr>
        <w:t xml:space="preserve"> to shift these? What are the motivators? What are the barriers?</w:t>
      </w:r>
    </w:p>
    <w:p w14:paraId="37EC4907" w14:textId="77777777" w:rsidR="00B0306F" w:rsidRDefault="00B0306F" w:rsidP="00B0306F">
      <w:pPr>
        <w:rPr>
          <w:rFonts w:ascii="Arial" w:hAnsi="Arial" w:cs="Arial"/>
          <w:b/>
          <w:bCs/>
          <w:color w:val="000000" w:themeColor="text1"/>
          <w:sz w:val="24"/>
          <w:szCs w:val="24"/>
        </w:rPr>
      </w:pPr>
    </w:p>
    <w:p w14:paraId="7EBA6BAE" w14:textId="77777777" w:rsidR="00B0306F" w:rsidRDefault="00B0306F" w:rsidP="00B0306F">
      <w:pPr>
        <w:rPr>
          <w:rFonts w:ascii="Arial" w:hAnsi="Arial" w:cs="Arial"/>
          <w:b/>
          <w:bCs/>
          <w:color w:val="000000" w:themeColor="text1"/>
          <w:sz w:val="24"/>
          <w:szCs w:val="24"/>
        </w:rPr>
      </w:pPr>
    </w:p>
    <w:p w14:paraId="50C1DFC1" w14:textId="77777777" w:rsidR="00B0306F" w:rsidRDefault="00B0306F" w:rsidP="00B0306F">
      <w:pPr>
        <w:rPr>
          <w:rFonts w:ascii="Arial" w:hAnsi="Arial" w:cs="Arial"/>
          <w:b/>
          <w:bCs/>
          <w:color w:val="000000" w:themeColor="text1"/>
          <w:sz w:val="24"/>
          <w:szCs w:val="24"/>
        </w:rPr>
      </w:pPr>
    </w:p>
    <w:p w14:paraId="38B1DE88" w14:textId="77777777" w:rsidR="00B0306F" w:rsidRDefault="00B0306F" w:rsidP="00B0306F">
      <w:pPr>
        <w:rPr>
          <w:rFonts w:ascii="Arial" w:hAnsi="Arial" w:cs="Arial"/>
          <w:b/>
          <w:bCs/>
          <w:color w:val="000000" w:themeColor="text1"/>
          <w:sz w:val="24"/>
          <w:szCs w:val="24"/>
        </w:rPr>
      </w:pPr>
    </w:p>
    <w:p w14:paraId="7FB88209" w14:textId="77777777" w:rsidR="003F118E" w:rsidRDefault="003F118E"/>
    <w:sectPr w:rsidR="003F118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79A0" w14:textId="77777777" w:rsidR="00B3341E" w:rsidRDefault="00B3341E" w:rsidP="00B0306F">
      <w:r>
        <w:separator/>
      </w:r>
    </w:p>
  </w:endnote>
  <w:endnote w:type="continuationSeparator" w:id="0">
    <w:p w14:paraId="5986CB39" w14:textId="77777777" w:rsidR="00B3341E" w:rsidRDefault="00B3341E" w:rsidP="00B0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77664"/>
      <w:docPartObj>
        <w:docPartGallery w:val="Page Numbers (Bottom of Page)"/>
        <w:docPartUnique/>
      </w:docPartObj>
    </w:sdtPr>
    <w:sdtEndPr>
      <w:rPr>
        <w:noProof/>
      </w:rPr>
    </w:sdtEndPr>
    <w:sdtContent>
      <w:p w14:paraId="7A87B95C" w14:textId="37B853FD" w:rsidR="004D5D99" w:rsidRDefault="004D5D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671D7" w14:textId="77777777" w:rsidR="004D5D99" w:rsidRDefault="004D5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E912" w14:textId="77777777" w:rsidR="00B3341E" w:rsidRDefault="00B3341E" w:rsidP="00B0306F">
      <w:r>
        <w:separator/>
      </w:r>
    </w:p>
  </w:footnote>
  <w:footnote w:type="continuationSeparator" w:id="0">
    <w:p w14:paraId="2F6C6714" w14:textId="77777777" w:rsidR="00B3341E" w:rsidRDefault="00B3341E" w:rsidP="00B0306F">
      <w:r>
        <w:continuationSeparator/>
      </w:r>
    </w:p>
  </w:footnote>
  <w:footnote w:id="1">
    <w:p w14:paraId="1AB2E512" w14:textId="77777777" w:rsidR="00B0306F" w:rsidRDefault="00B0306F" w:rsidP="00B0306F">
      <w:pPr>
        <w:pStyle w:val="FootnoteText"/>
      </w:pPr>
      <w:r>
        <w:rPr>
          <w:rStyle w:val="FootnoteReference"/>
        </w:rPr>
        <w:footnoteRef/>
      </w:r>
      <w:r>
        <w:t xml:space="preserve"> </w:t>
      </w:r>
      <w:r w:rsidRPr="00A63289">
        <w:rPr>
          <w:i/>
          <w:iCs/>
        </w:rPr>
        <w:t xml:space="preserve">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Pr="00A63289">
        <w:rPr>
          <w:i/>
          <w:iCs/>
        </w:rPr>
        <w:t>as a result of</w:t>
      </w:r>
      <w:proofErr w:type="gramEnd"/>
      <w:r w:rsidRPr="00A63289">
        <w:rPr>
          <w:i/>
          <w:iCs/>
        </w:rPr>
        <w:t xml:space="preserve"> the structure, policies, processes and practices within an organisation. (Care &amp; support Statutory Guidance, DHSC, 2025, para 14.17) </w:t>
      </w:r>
    </w:p>
  </w:footnote>
  <w:footnote w:id="2">
    <w:p w14:paraId="5C0A98F6" w14:textId="77777777" w:rsidR="00B0306F" w:rsidRDefault="00B0306F" w:rsidP="00B0306F">
      <w:pPr>
        <w:pStyle w:val="FootnoteText"/>
      </w:pPr>
      <w:r>
        <w:rPr>
          <w:rStyle w:val="FootnoteReference"/>
        </w:rPr>
        <w:footnoteRef/>
      </w:r>
      <w:r>
        <w:t xml:space="preserve"> </w:t>
      </w:r>
      <w:r w:rsidRPr="00D659ED">
        <w:t>Early in 2024, CQC commenced engagement with external subject matter experts in organisational abuse and supported the development of an Expert Reference Group (ERG), hosted by Partners in Care and Health.</w:t>
      </w:r>
      <w:r>
        <w:t xml:space="preserve"> The paper sets out some of its work to date. </w:t>
      </w:r>
    </w:p>
  </w:footnote>
  <w:footnote w:id="3">
    <w:p w14:paraId="1D9B02C4" w14:textId="77777777" w:rsidR="00B0306F" w:rsidRDefault="00B0306F" w:rsidP="00B0306F">
      <w:pPr>
        <w:pStyle w:val="FootnoteText"/>
      </w:pPr>
      <w:r>
        <w:rPr>
          <w:rStyle w:val="FootnoteReference"/>
        </w:rPr>
        <w:footnoteRef/>
      </w:r>
      <w:r>
        <w:t xml:space="preserve"> </w:t>
      </w:r>
      <w:r w:rsidRPr="00A25E45">
        <w:t>Serious case review</w:t>
      </w:r>
      <w:r>
        <w:t>,</w:t>
      </w:r>
      <w:r w:rsidRPr="00A25E45">
        <w:t xml:space="preserve"> Orchid View Nursing Home,2014, West Sussex</w:t>
      </w:r>
    </w:p>
  </w:footnote>
  <w:footnote w:id="4">
    <w:p w14:paraId="5EC5D42C" w14:textId="77777777" w:rsidR="00B0306F" w:rsidRDefault="00B0306F" w:rsidP="00B0306F">
      <w:pPr>
        <w:pStyle w:val="FootnoteText"/>
      </w:pPr>
      <w:r>
        <w:rPr>
          <w:rStyle w:val="FootnoteReference"/>
        </w:rPr>
        <w:footnoteRef/>
      </w:r>
      <w:r>
        <w:t xml:space="preserve"> </w:t>
      </w:r>
      <w:bookmarkStart w:id="2" w:name="_Hlk218947291"/>
      <w:r w:rsidRPr="005F4A0A">
        <w:t>Making Safeguarding Personal for Commissioners and Providers of Health and Social Care</w:t>
      </w:r>
      <w:r>
        <w:t>, LGA, 2017</w:t>
      </w:r>
      <w:bookmarkEnd w:id="2"/>
    </w:p>
  </w:footnote>
  <w:footnote w:id="5">
    <w:p w14:paraId="666973F3" w14:textId="77777777" w:rsidR="00B0306F" w:rsidRPr="00ED2C57" w:rsidRDefault="00B0306F" w:rsidP="00B0306F">
      <w:pPr>
        <w:pStyle w:val="FootnoteText"/>
      </w:pPr>
      <w:r>
        <w:rPr>
          <w:rStyle w:val="FootnoteReference"/>
        </w:rPr>
        <w:footnoteRef/>
      </w:r>
      <w:r>
        <w:t xml:space="preserve"> These included at the outset (not an exhaustive list): </w:t>
      </w:r>
      <w:r w:rsidRPr="008736DF">
        <w:t xml:space="preserve">BBC Workplace Culture </w:t>
      </w:r>
      <w:r w:rsidRPr="00ED2C57">
        <w:t>Review</w:t>
      </w:r>
      <w:r w:rsidRPr="008736DF">
        <w:t xml:space="preserve">; </w:t>
      </w:r>
      <w:r w:rsidRPr="00ED2C57">
        <w:t>Respect at Work 2025</w:t>
      </w:r>
      <w:r w:rsidRPr="008736DF">
        <w:t>;; SAR Joanna, Jo and Ben, Cawston Park Hospital; Thirlwall Inquiry;   independent learning lessons review, Keith Makin, Oct 2024; Serious Case Review, Winterbourne View</w:t>
      </w:r>
      <w:r>
        <w:t>, 2012</w:t>
      </w:r>
      <w:r w:rsidRPr="008736DF">
        <w:t xml:space="preserve">; Serious case review Orchid View </w:t>
      </w:r>
      <w:r>
        <w:t xml:space="preserve">Nursing </w:t>
      </w:r>
      <w:r w:rsidRPr="008736DF">
        <w:t>Home</w:t>
      </w:r>
      <w:r>
        <w:t>,2014, West Sussex</w:t>
      </w:r>
      <w:r w:rsidRPr="008736DF">
        <w:t xml:space="preserve">; </w:t>
      </w:r>
      <w:bookmarkStart w:id="3" w:name="_Hlk215242584"/>
      <w:r>
        <w:t>Safeguarding Adult Review, Whorlton Hall, Durham Safeguarding Adults Partnership, 2022</w:t>
      </w:r>
      <w:bookmarkEnd w:id="3"/>
      <w:r>
        <w:t xml:space="preserve">; </w:t>
      </w:r>
      <w:r w:rsidRPr="008736DF">
        <w:t>report of the Ockenden Review</w:t>
      </w:r>
      <w:r>
        <w:t>, 2023</w:t>
      </w:r>
      <w:r w:rsidRPr="008736DF">
        <w:t>;</w:t>
      </w:r>
      <w:r>
        <w:t xml:space="preserve"> </w:t>
      </w:r>
      <w:bookmarkStart w:id="4" w:name="_Hlk215167163"/>
      <w:r w:rsidRPr="0034188D">
        <w:t>Report of the Mid Staffordshire NHS Foundation Trust Public Inquiry</w:t>
      </w:r>
      <w:r>
        <w:t>, 2013</w:t>
      </w:r>
      <w:bookmarkEnd w:id="4"/>
      <w:r>
        <w:t xml:space="preserve">. </w:t>
      </w:r>
    </w:p>
    <w:p w14:paraId="7692148E" w14:textId="77777777" w:rsidR="00B0306F" w:rsidRPr="008736DF" w:rsidRDefault="00B0306F" w:rsidP="00B030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659A3"/>
    <w:multiLevelType w:val="hybridMultilevel"/>
    <w:tmpl w:val="36EC6742"/>
    <w:lvl w:ilvl="0" w:tplc="08090001">
      <w:start w:val="1"/>
      <w:numFmt w:val="bullet"/>
      <w:lvlText w:val=""/>
      <w:lvlJc w:val="left"/>
      <w:pPr>
        <w:ind w:left="720" w:hanging="360"/>
      </w:pPr>
      <w:rPr>
        <w:rFonts w:ascii="Symbol" w:hAnsi="Symbol" w:hint="default"/>
      </w:rPr>
    </w:lvl>
    <w:lvl w:ilvl="1" w:tplc="B3A2E0B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E041F"/>
    <w:multiLevelType w:val="hybridMultilevel"/>
    <w:tmpl w:val="AA4CCF0C"/>
    <w:lvl w:ilvl="0" w:tplc="08090001">
      <w:start w:val="1"/>
      <w:numFmt w:val="bullet"/>
      <w:lvlText w:val=""/>
      <w:lvlJc w:val="left"/>
      <w:pPr>
        <w:ind w:left="720" w:hanging="360"/>
      </w:pPr>
      <w:rPr>
        <w:rFonts w:ascii="Symbol" w:hAnsi="Symbol" w:hint="default"/>
      </w:rPr>
    </w:lvl>
    <w:lvl w:ilvl="1" w:tplc="94B0A4F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21050"/>
    <w:multiLevelType w:val="hybridMultilevel"/>
    <w:tmpl w:val="F1C8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9D2395"/>
    <w:multiLevelType w:val="hybridMultilevel"/>
    <w:tmpl w:val="80FA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6D032A"/>
    <w:multiLevelType w:val="hybridMultilevel"/>
    <w:tmpl w:val="1DAC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46DFB"/>
    <w:multiLevelType w:val="hybridMultilevel"/>
    <w:tmpl w:val="1784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293E38"/>
    <w:multiLevelType w:val="hybridMultilevel"/>
    <w:tmpl w:val="3D42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605570">
    <w:abstractNumId w:val="0"/>
  </w:num>
  <w:num w:numId="2" w16cid:durableId="876551185">
    <w:abstractNumId w:val="5"/>
  </w:num>
  <w:num w:numId="3" w16cid:durableId="72094586">
    <w:abstractNumId w:val="6"/>
  </w:num>
  <w:num w:numId="4" w16cid:durableId="110050522">
    <w:abstractNumId w:val="3"/>
  </w:num>
  <w:num w:numId="5" w16cid:durableId="1693875769">
    <w:abstractNumId w:val="1"/>
  </w:num>
  <w:num w:numId="6" w16cid:durableId="673386923">
    <w:abstractNumId w:val="4"/>
  </w:num>
  <w:num w:numId="7" w16cid:durableId="68158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6F"/>
    <w:rsid w:val="0005449D"/>
    <w:rsid w:val="001A023D"/>
    <w:rsid w:val="001A6F6A"/>
    <w:rsid w:val="003B3204"/>
    <w:rsid w:val="003F118E"/>
    <w:rsid w:val="004D5D99"/>
    <w:rsid w:val="004F18AA"/>
    <w:rsid w:val="006E3A2B"/>
    <w:rsid w:val="00895A58"/>
    <w:rsid w:val="008B72C4"/>
    <w:rsid w:val="008D5E7A"/>
    <w:rsid w:val="008D6F55"/>
    <w:rsid w:val="00900186"/>
    <w:rsid w:val="00B0306F"/>
    <w:rsid w:val="00B3341E"/>
    <w:rsid w:val="00BA6B86"/>
    <w:rsid w:val="00BD40AD"/>
    <w:rsid w:val="00C53C27"/>
    <w:rsid w:val="00CF42CC"/>
    <w:rsid w:val="00DA6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C0E0"/>
  <w15:chartTrackingRefBased/>
  <w15:docId w15:val="{F5721446-D243-4FF2-8DEF-761F47D4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06F"/>
  </w:style>
  <w:style w:type="paragraph" w:styleId="Heading1">
    <w:name w:val="heading 1"/>
    <w:basedOn w:val="Normal"/>
    <w:next w:val="Normal"/>
    <w:link w:val="Heading1Char"/>
    <w:uiPriority w:val="9"/>
    <w:qFormat/>
    <w:rsid w:val="00B03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0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0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0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0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06F"/>
    <w:rPr>
      <w:rFonts w:eastAsiaTheme="majorEastAsia" w:cstheme="majorBidi"/>
      <w:color w:val="272727" w:themeColor="text1" w:themeTint="D8"/>
    </w:rPr>
  </w:style>
  <w:style w:type="paragraph" w:styleId="Title">
    <w:name w:val="Title"/>
    <w:basedOn w:val="Normal"/>
    <w:next w:val="Normal"/>
    <w:link w:val="TitleChar"/>
    <w:uiPriority w:val="10"/>
    <w:qFormat/>
    <w:rsid w:val="00B030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0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0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306F"/>
    <w:rPr>
      <w:i/>
      <w:iCs/>
      <w:color w:val="404040" w:themeColor="text1" w:themeTint="BF"/>
    </w:rPr>
  </w:style>
  <w:style w:type="paragraph" w:styleId="ListParagraph">
    <w:name w:val="List Paragraph"/>
    <w:basedOn w:val="Normal"/>
    <w:uiPriority w:val="34"/>
    <w:qFormat/>
    <w:rsid w:val="00B0306F"/>
    <w:pPr>
      <w:ind w:left="720"/>
      <w:contextualSpacing/>
    </w:pPr>
  </w:style>
  <w:style w:type="character" w:styleId="IntenseEmphasis">
    <w:name w:val="Intense Emphasis"/>
    <w:basedOn w:val="DefaultParagraphFont"/>
    <w:uiPriority w:val="21"/>
    <w:qFormat/>
    <w:rsid w:val="00B0306F"/>
    <w:rPr>
      <w:i/>
      <w:iCs/>
      <w:color w:val="0F4761" w:themeColor="accent1" w:themeShade="BF"/>
    </w:rPr>
  </w:style>
  <w:style w:type="paragraph" w:styleId="IntenseQuote">
    <w:name w:val="Intense Quote"/>
    <w:basedOn w:val="Normal"/>
    <w:next w:val="Normal"/>
    <w:link w:val="IntenseQuoteChar"/>
    <w:uiPriority w:val="30"/>
    <w:qFormat/>
    <w:rsid w:val="00B03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06F"/>
    <w:rPr>
      <w:i/>
      <w:iCs/>
      <w:color w:val="0F4761" w:themeColor="accent1" w:themeShade="BF"/>
    </w:rPr>
  </w:style>
  <w:style w:type="character" w:styleId="IntenseReference">
    <w:name w:val="Intense Reference"/>
    <w:basedOn w:val="DefaultParagraphFont"/>
    <w:uiPriority w:val="32"/>
    <w:qFormat/>
    <w:rsid w:val="00B0306F"/>
    <w:rPr>
      <w:b/>
      <w:bCs/>
      <w:smallCaps/>
      <w:color w:val="0F4761" w:themeColor="accent1" w:themeShade="BF"/>
      <w:spacing w:val="5"/>
    </w:rPr>
  </w:style>
  <w:style w:type="paragraph" w:styleId="FootnoteText">
    <w:name w:val="footnote text"/>
    <w:basedOn w:val="Normal"/>
    <w:link w:val="FootnoteTextChar"/>
    <w:uiPriority w:val="99"/>
    <w:unhideWhenUsed/>
    <w:rsid w:val="00B0306F"/>
    <w:rPr>
      <w:sz w:val="20"/>
      <w:szCs w:val="20"/>
    </w:rPr>
  </w:style>
  <w:style w:type="character" w:customStyle="1" w:styleId="FootnoteTextChar">
    <w:name w:val="Footnote Text Char"/>
    <w:basedOn w:val="DefaultParagraphFont"/>
    <w:link w:val="FootnoteText"/>
    <w:uiPriority w:val="99"/>
    <w:rsid w:val="00B0306F"/>
    <w:rPr>
      <w:sz w:val="20"/>
      <w:szCs w:val="20"/>
    </w:rPr>
  </w:style>
  <w:style w:type="character" w:styleId="FootnoteReference">
    <w:name w:val="footnote reference"/>
    <w:basedOn w:val="DefaultParagraphFont"/>
    <w:uiPriority w:val="99"/>
    <w:semiHidden/>
    <w:unhideWhenUsed/>
    <w:rsid w:val="00B0306F"/>
    <w:rPr>
      <w:vertAlign w:val="superscript"/>
    </w:rPr>
  </w:style>
  <w:style w:type="character" w:styleId="Hyperlink">
    <w:name w:val="Hyperlink"/>
    <w:basedOn w:val="DefaultParagraphFont"/>
    <w:uiPriority w:val="99"/>
    <w:unhideWhenUsed/>
    <w:rsid w:val="00B0306F"/>
    <w:rPr>
      <w:color w:val="467886" w:themeColor="hyperlink"/>
      <w:u w:val="single"/>
    </w:rPr>
  </w:style>
  <w:style w:type="paragraph" w:styleId="Header">
    <w:name w:val="header"/>
    <w:basedOn w:val="Normal"/>
    <w:link w:val="HeaderChar"/>
    <w:uiPriority w:val="99"/>
    <w:unhideWhenUsed/>
    <w:rsid w:val="004D5D99"/>
    <w:pPr>
      <w:tabs>
        <w:tab w:val="center" w:pos="4513"/>
        <w:tab w:val="right" w:pos="9026"/>
      </w:tabs>
    </w:pPr>
  </w:style>
  <w:style w:type="character" w:customStyle="1" w:styleId="HeaderChar">
    <w:name w:val="Header Char"/>
    <w:basedOn w:val="DefaultParagraphFont"/>
    <w:link w:val="Header"/>
    <w:uiPriority w:val="99"/>
    <w:rsid w:val="004D5D99"/>
  </w:style>
  <w:style w:type="paragraph" w:styleId="Footer">
    <w:name w:val="footer"/>
    <w:basedOn w:val="Normal"/>
    <w:link w:val="FooterChar"/>
    <w:uiPriority w:val="99"/>
    <w:unhideWhenUsed/>
    <w:rsid w:val="004D5D99"/>
    <w:pPr>
      <w:tabs>
        <w:tab w:val="center" w:pos="4513"/>
        <w:tab w:val="right" w:pos="9026"/>
      </w:tabs>
    </w:pPr>
  </w:style>
  <w:style w:type="character" w:customStyle="1" w:styleId="FooterChar">
    <w:name w:val="Footer Char"/>
    <w:basedOn w:val="DefaultParagraphFont"/>
    <w:link w:val="Footer"/>
    <w:uiPriority w:val="99"/>
    <w:rsid w:val="004D5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lhub.org/learn/culture/good-practice/the-patient-experience-library-red-flags-for-harm-april-2025-r13056/" TargetMode="External"/><Relationship Id="rId13" Type="http://schemas.openxmlformats.org/officeDocument/2006/relationships/hyperlink" Target="https://www.local.gov.uk/sites/default/files/documents/25.27%20-%20CHIP%20Making%20Safeguarding%20Personal%3B%20What%20might%20%E2%80%98good%E2%80%99%20look%20like%20f.-2.pdf" TargetMode="External"/><Relationship Id="rId3" Type="http://schemas.openxmlformats.org/officeDocument/2006/relationships/settings" Target="settings.xml"/><Relationship Id="rId7" Type="http://schemas.openxmlformats.org/officeDocument/2006/relationships/hyperlink" Target="https://www.islandhealthcare.co.uk/" TargetMode="External"/><Relationship Id="rId12" Type="http://schemas.openxmlformats.org/officeDocument/2006/relationships/hyperlink" Target="https://www.safeguardingresourcehub.co.uk/Fink-Car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landhealthcare.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hangingfuturessussex.org/learning" TargetMode="External"/><Relationship Id="rId4" Type="http://schemas.openxmlformats.org/officeDocument/2006/relationships/webSettings" Target="webSettings.xml"/><Relationship Id="rId9" Type="http://schemas.openxmlformats.org/officeDocument/2006/relationships/hyperlink" Target="https://www.local.gov.uk/publications/closed-cultures-social-care-guidance-and-questions-as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9002</Characters>
  <Application>Microsoft Office Word</Application>
  <DocSecurity>0</DocSecurity>
  <Lines>187</Lines>
  <Paragraphs>66</Paragraphs>
  <ScaleCrop>false</ScaleCrop>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Lawson</dc:creator>
  <cp:keywords/>
  <dc:description/>
  <cp:lastModifiedBy>Jane Lawson</cp:lastModifiedBy>
  <cp:revision>2</cp:revision>
  <dcterms:created xsi:type="dcterms:W3CDTF">2026-03-06T21:21:00Z</dcterms:created>
  <dcterms:modified xsi:type="dcterms:W3CDTF">2026-03-06T21:21:00Z</dcterms:modified>
</cp:coreProperties>
</file>